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8B6AE8">
      <w:pPr>
        <w:widowControl/>
        <w:shd w:val="clear" w:color="auto" w:fill="FFFFFF"/>
        <w:jc w:val="center"/>
        <w:outlineLvl w:val="0"/>
        <w:rPr>
          <w:rFonts w:hint="eastAsia" w:ascii="仿宋" w:hAnsi="仿宋" w:eastAsia="仿宋" w:cs="仿宋"/>
          <w:b/>
          <w:bCs/>
          <w:kern w:val="0"/>
          <w:sz w:val="40"/>
          <w:szCs w:val="40"/>
          <w:highlight w:val="none"/>
          <w:shd w:val="clear" w:color="auto" w:fill="FFFFFF"/>
          <w:lang w:bidi="ar"/>
        </w:rPr>
      </w:pPr>
      <w:bookmarkStart w:id="0" w:name="_GoBack"/>
      <w:bookmarkEnd w:id="0"/>
      <w:r>
        <w:rPr>
          <w:rFonts w:hint="eastAsia" w:ascii="仿宋" w:hAnsi="仿宋" w:eastAsia="仿宋" w:cs="仿宋"/>
          <w:b/>
          <w:bCs/>
          <w:kern w:val="0"/>
          <w:sz w:val="40"/>
          <w:szCs w:val="40"/>
          <w:highlight w:val="none"/>
          <w:shd w:val="clear" w:color="auto" w:fill="FFFFFF"/>
          <w:lang w:bidi="ar"/>
        </w:rPr>
        <w:t>湛江3162亩工业用地为抵押的3户债权项目</w:t>
      </w:r>
    </w:p>
    <w:p w14:paraId="5A55D509">
      <w:pPr>
        <w:widowControl/>
        <w:shd w:val="clear" w:color="auto" w:fill="FFFFFF"/>
        <w:jc w:val="center"/>
        <w:outlineLvl w:val="0"/>
        <w:rPr>
          <w:rFonts w:hint="eastAsia" w:ascii="仿宋" w:hAnsi="仿宋" w:eastAsia="仿宋" w:cs="仿宋"/>
          <w:b/>
          <w:bCs/>
          <w:kern w:val="0"/>
          <w:sz w:val="40"/>
          <w:szCs w:val="40"/>
          <w:highlight w:val="none"/>
          <w:shd w:val="clear" w:color="auto" w:fill="FFFFFF"/>
          <w:lang w:bidi="ar"/>
        </w:rPr>
      </w:pPr>
      <w:r>
        <w:rPr>
          <w:rFonts w:hint="eastAsia" w:ascii="仿宋" w:hAnsi="仿宋" w:eastAsia="仿宋" w:cs="仿宋"/>
          <w:b/>
          <w:bCs/>
          <w:kern w:val="0"/>
          <w:sz w:val="40"/>
          <w:szCs w:val="40"/>
          <w:highlight w:val="none"/>
          <w:shd w:val="clear" w:color="auto" w:fill="FFFFFF"/>
          <w:lang w:bidi="ar"/>
        </w:rPr>
        <w:t>竞买公告</w:t>
      </w:r>
    </w:p>
    <w:p w14:paraId="40D018F5">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u w:val="single"/>
          <w:shd w:val="clear" w:color="auto" w:fill="FFFFFF"/>
          <w:lang w:bidi="ar"/>
        </w:rPr>
        <w:t>广州资产管理有限公司（以下简称“广州资产”或“转让方”）</w:t>
      </w:r>
      <w:r>
        <w:rPr>
          <w:rFonts w:hint="eastAsia" w:ascii="仿宋" w:hAnsi="仿宋" w:eastAsia="仿宋" w:cs="仿宋"/>
          <w:kern w:val="0"/>
          <w:sz w:val="28"/>
          <w:szCs w:val="28"/>
          <w:highlight w:val="none"/>
          <w:shd w:val="clear" w:color="auto" w:fill="FFFFFF"/>
          <w:lang w:bidi="ar"/>
        </w:rPr>
        <w:t>将于</w:t>
      </w:r>
      <w:r>
        <w:rPr>
          <w:rFonts w:ascii="仿宋" w:hAnsi="仿宋" w:eastAsia="仿宋" w:cs="仿宋"/>
          <w:kern w:val="0"/>
          <w:sz w:val="28"/>
          <w:szCs w:val="28"/>
          <w:highlight w:val="none"/>
          <w:u w:val="single"/>
          <w:shd w:val="clear" w:color="auto" w:fill="FFFFFF"/>
          <w:lang w:bidi="ar"/>
        </w:rPr>
        <w:t>202</w:t>
      </w:r>
      <w:r>
        <w:rPr>
          <w:rFonts w:hint="eastAsia" w:ascii="仿宋" w:hAnsi="仿宋" w:eastAsia="仿宋" w:cs="仿宋"/>
          <w:kern w:val="0"/>
          <w:sz w:val="28"/>
          <w:szCs w:val="28"/>
          <w:highlight w:val="none"/>
          <w:u w:val="single"/>
          <w:shd w:val="clear" w:color="auto" w:fill="FFFFFF"/>
          <w:lang w:val="en-US" w:eastAsia="zh-CN" w:bidi="ar"/>
        </w:rPr>
        <w:t>5</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u w:val="single"/>
          <w:shd w:val="clear" w:color="auto" w:fill="FFFFFF"/>
          <w:lang w:val="en-US" w:eastAsia="zh-CN" w:bidi="ar"/>
        </w:rPr>
        <w:t xml:space="preserve"> </w:t>
      </w:r>
      <w:r>
        <w:rPr>
          <w:rFonts w:hint="eastAsia" w:ascii="仿宋" w:hAnsi="仿宋" w:eastAsia="仿宋" w:cs="仿宋"/>
          <w:kern w:val="0"/>
          <w:sz w:val="28"/>
          <w:szCs w:val="28"/>
          <w:highlight w:val="none"/>
          <w:u w:val="single"/>
          <w:shd w:val="clear" w:color="auto" w:fill="FFFFFF"/>
          <w:lang w:val="en-US" w:eastAsia="zh-CN" w:bidi="ar"/>
        </w:rPr>
        <w:t>10</w:t>
      </w:r>
      <w:r>
        <w:rPr>
          <w:rFonts w:hint="eastAsia" w:ascii="仿宋" w:hAnsi="仿宋" w:eastAsia="仿宋" w:cs="仿宋"/>
          <w:kern w:val="0"/>
          <w:sz w:val="28"/>
          <w:szCs w:val="28"/>
          <w:highlight w:val="none"/>
          <w:u w:val="single"/>
          <w:shd w:val="clear" w:color="auto" w:fill="FFFFFF"/>
          <w:lang w:val="en-US" w:eastAsia="zh-CN" w:bidi="ar"/>
        </w:rPr>
        <w:t xml:space="preserve"> </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u w:val="single"/>
          <w:shd w:val="clear" w:color="auto" w:fill="FFFFFF"/>
          <w:lang w:val="en-US" w:eastAsia="zh-CN" w:bidi="ar"/>
        </w:rPr>
        <w:t xml:space="preserve"> </w:t>
      </w:r>
      <w:r>
        <w:rPr>
          <w:rFonts w:hint="eastAsia" w:ascii="仿宋" w:hAnsi="仿宋" w:eastAsia="仿宋" w:cs="仿宋"/>
          <w:kern w:val="0"/>
          <w:sz w:val="28"/>
          <w:szCs w:val="28"/>
          <w:highlight w:val="none"/>
          <w:u w:val="single"/>
          <w:shd w:val="clear" w:color="auto" w:fill="FFFFFF"/>
          <w:lang w:val="en-US" w:eastAsia="zh-CN" w:bidi="ar"/>
        </w:rPr>
        <w:t>30</w:t>
      </w:r>
      <w:r>
        <w:rPr>
          <w:rFonts w:hint="eastAsia" w:ascii="仿宋" w:hAnsi="仿宋" w:eastAsia="仿宋" w:cs="仿宋"/>
          <w:kern w:val="0"/>
          <w:sz w:val="28"/>
          <w:szCs w:val="28"/>
          <w:highlight w:val="none"/>
          <w:u w:val="single"/>
          <w:shd w:val="clear" w:color="auto" w:fill="FFFFFF"/>
          <w:lang w:val="en-US" w:eastAsia="zh-CN" w:bidi="ar"/>
        </w:rPr>
        <w:t xml:space="preserve"> </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日</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u w:val="single"/>
          <w:shd w:val="clear" w:color="auto" w:fill="FFFFFF"/>
          <w:lang w:val="en-US" w:eastAsia="zh-CN" w:bidi="ar"/>
        </w:rPr>
        <w:t>10</w:t>
      </w:r>
      <w:r>
        <w:rPr>
          <w:rFonts w:hint="eastAsia" w:ascii="仿宋" w:hAnsi="仿宋" w:eastAsia="仿宋" w:cs="仿宋"/>
          <w:kern w:val="0"/>
          <w:sz w:val="28"/>
          <w:szCs w:val="28"/>
          <w:highlight w:val="none"/>
          <w:shd w:val="clear" w:color="auto" w:fill="FFFFFF"/>
          <w:lang w:bidi="ar"/>
        </w:rPr>
        <w:t>时起至</w:t>
      </w:r>
      <w:r>
        <w:rPr>
          <w:rFonts w:ascii="仿宋" w:hAnsi="仿宋" w:eastAsia="仿宋" w:cs="仿宋"/>
          <w:kern w:val="0"/>
          <w:sz w:val="28"/>
          <w:szCs w:val="28"/>
          <w:highlight w:val="none"/>
          <w:u w:val="single"/>
          <w:shd w:val="clear" w:color="auto" w:fill="FFFFFF"/>
          <w:lang w:bidi="ar"/>
        </w:rPr>
        <w:t>202</w:t>
      </w:r>
      <w:r>
        <w:rPr>
          <w:rFonts w:hint="eastAsia" w:ascii="仿宋" w:hAnsi="仿宋" w:eastAsia="仿宋" w:cs="仿宋"/>
          <w:kern w:val="0"/>
          <w:sz w:val="28"/>
          <w:szCs w:val="28"/>
          <w:highlight w:val="none"/>
          <w:u w:val="single"/>
          <w:shd w:val="clear" w:color="auto" w:fill="FFFFFF"/>
          <w:lang w:val="en-US" w:eastAsia="zh-CN" w:bidi="ar"/>
        </w:rPr>
        <w:t>5</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u w:val="single"/>
          <w:shd w:val="clear" w:color="auto" w:fill="FFFFFF"/>
          <w:lang w:val="en-US" w:eastAsia="zh-CN" w:bidi="ar"/>
        </w:rPr>
        <w:t xml:space="preserve"> </w:t>
      </w:r>
      <w:r>
        <w:rPr>
          <w:rFonts w:hint="eastAsia" w:ascii="仿宋" w:hAnsi="仿宋" w:eastAsia="仿宋" w:cs="仿宋"/>
          <w:kern w:val="0"/>
          <w:sz w:val="28"/>
          <w:szCs w:val="28"/>
          <w:highlight w:val="none"/>
          <w:u w:val="single"/>
          <w:shd w:val="clear" w:color="auto" w:fill="FFFFFF"/>
          <w:lang w:val="en-US" w:eastAsia="zh-CN" w:bidi="ar"/>
        </w:rPr>
        <w:t>10</w:t>
      </w:r>
      <w:r>
        <w:rPr>
          <w:rFonts w:hint="eastAsia" w:ascii="仿宋" w:hAnsi="仿宋" w:eastAsia="仿宋" w:cs="仿宋"/>
          <w:kern w:val="0"/>
          <w:sz w:val="28"/>
          <w:szCs w:val="28"/>
          <w:highlight w:val="none"/>
          <w:u w:val="single"/>
          <w:shd w:val="clear" w:color="auto" w:fill="FFFFFF"/>
          <w:lang w:val="en-US" w:eastAsia="zh-CN" w:bidi="ar"/>
        </w:rPr>
        <w:t xml:space="preserve"> </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u w:val="single"/>
          <w:shd w:val="clear" w:color="auto" w:fill="FFFFFF"/>
          <w:lang w:val="en-US" w:eastAsia="zh-CN" w:bidi="ar"/>
        </w:rPr>
        <w:t>31</w:t>
      </w:r>
      <w:r>
        <w:rPr>
          <w:rFonts w:hint="eastAsia" w:ascii="仿宋" w:hAnsi="仿宋" w:eastAsia="仿宋" w:cs="仿宋"/>
          <w:kern w:val="0"/>
          <w:sz w:val="28"/>
          <w:szCs w:val="28"/>
          <w:highlight w:val="none"/>
          <w:u w:val="single"/>
          <w:shd w:val="clear" w:color="auto" w:fill="FFFFFF"/>
          <w:lang w:val="en-US" w:eastAsia="zh-CN" w:bidi="ar"/>
        </w:rPr>
        <w:t xml:space="preserve">  </w:t>
      </w:r>
      <w:r>
        <w:rPr>
          <w:rFonts w:hint="eastAsia" w:ascii="仿宋" w:hAnsi="仿宋" w:eastAsia="仿宋" w:cs="仿宋"/>
          <w:kern w:val="0"/>
          <w:sz w:val="28"/>
          <w:szCs w:val="28"/>
          <w:highlight w:val="none"/>
          <w:shd w:val="clear" w:color="auto" w:fill="FFFFFF"/>
          <w:lang w:bidi="ar"/>
        </w:rPr>
        <w:t>日</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u w:val="single"/>
          <w:shd w:val="clear" w:color="auto" w:fill="FFFFFF"/>
          <w:lang w:val="en-US" w:eastAsia="zh-CN" w:bidi="ar"/>
        </w:rPr>
        <w:t>10</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时止（如发生自动延时的，截止时间以延长后的结束时间为准）在【</w:t>
      </w:r>
      <w:r>
        <w:rPr>
          <w:rFonts w:hint="eastAsia" w:ascii="仿宋" w:hAnsi="仿宋" w:eastAsia="仿宋" w:cs="仿宋"/>
          <w:kern w:val="0"/>
          <w:sz w:val="28"/>
          <w:szCs w:val="28"/>
          <w:highlight w:val="none"/>
          <w:shd w:val="clear" w:color="auto" w:fill="FFFFFF"/>
          <w:lang w:val="en-US" w:eastAsia="zh-CN" w:bidi="ar"/>
        </w:rPr>
        <w:t>淘宝</w:t>
      </w:r>
      <w:r>
        <w:rPr>
          <w:rFonts w:hint="eastAsia" w:ascii="仿宋" w:hAnsi="仿宋" w:eastAsia="仿宋" w:cs="仿宋"/>
          <w:kern w:val="0"/>
          <w:sz w:val="28"/>
          <w:szCs w:val="28"/>
          <w:highlight w:val="none"/>
          <w:shd w:val="clear" w:color="auto" w:fill="FFFFFF"/>
          <w:lang w:bidi="ar"/>
        </w:rPr>
        <w:t>】网络平台（网址：【</w:t>
      </w:r>
      <w:r>
        <w:rPr>
          <w:rFonts w:hint="eastAsia" w:ascii="仿宋" w:hAnsi="仿宋" w:eastAsia="仿宋" w:cs="仿宋"/>
          <w:kern w:val="0"/>
          <w:sz w:val="28"/>
          <w:szCs w:val="28"/>
          <w:highlight w:val="none"/>
          <w:shd w:val="clear" w:color="auto" w:fill="FFFFFF"/>
          <w:lang w:bidi="ar"/>
        </w:rPr>
        <w:t>https://zc-paimai.taobao.com/</w:t>
      </w:r>
      <w:r>
        <w:rPr>
          <w:rFonts w:hint="eastAsia" w:ascii="仿宋" w:hAnsi="仿宋" w:eastAsia="仿宋" w:cs="仿宋"/>
          <w:kern w:val="0"/>
          <w:sz w:val="28"/>
          <w:szCs w:val="28"/>
          <w:highlight w:val="none"/>
          <w:shd w:val="clear" w:color="auto" w:fill="FFFFFF"/>
          <w:lang w:bidi="ar"/>
        </w:rPr>
        <w:t>】，以下简称“拍卖平台”）开展对</w:t>
      </w:r>
      <w:r>
        <w:rPr>
          <w:rFonts w:hint="eastAsia" w:ascii="仿宋" w:hAnsi="仿宋" w:eastAsia="仿宋" w:cs="仿宋"/>
          <w:kern w:val="0"/>
          <w:sz w:val="28"/>
          <w:szCs w:val="28"/>
          <w:highlight w:val="none"/>
          <w:u w:val="single"/>
          <w:shd w:val="clear" w:color="auto" w:fill="FFFFFF"/>
          <w:lang w:bidi="ar"/>
        </w:rPr>
        <w:t>【</w:t>
      </w:r>
      <w:r>
        <w:rPr>
          <w:rFonts w:hint="eastAsia" w:ascii="仿宋" w:hAnsi="仿宋" w:eastAsia="仿宋" w:cs="仿宋"/>
          <w:kern w:val="0"/>
          <w:sz w:val="28"/>
          <w:szCs w:val="28"/>
          <w:highlight w:val="none"/>
          <w:u w:val="single"/>
          <w:shd w:val="clear" w:color="auto" w:fill="FFFFFF"/>
          <w:lang w:bidi="ar"/>
        </w:rPr>
        <w:t>湛江市云广贸易有限公司系列3户</w:t>
      </w:r>
      <w:r>
        <w:rPr>
          <w:rFonts w:hint="eastAsia" w:ascii="仿宋" w:hAnsi="仿宋" w:eastAsia="仿宋" w:cs="仿宋"/>
          <w:kern w:val="0"/>
          <w:sz w:val="28"/>
          <w:szCs w:val="28"/>
          <w:highlight w:val="none"/>
          <w:u w:val="single"/>
          <w:shd w:val="clear" w:color="auto" w:fill="FFFFFF"/>
          <w:lang w:bidi="ar"/>
        </w:rPr>
        <w:t>】不良债权资产（以下简称“标的资产”）</w:t>
      </w:r>
      <w:r>
        <w:rPr>
          <w:rFonts w:hint="eastAsia" w:ascii="仿宋" w:hAnsi="仿宋" w:eastAsia="仿宋" w:cs="仿宋"/>
          <w:kern w:val="0"/>
          <w:sz w:val="28"/>
          <w:szCs w:val="28"/>
          <w:highlight w:val="none"/>
          <w:shd w:val="clear" w:color="auto" w:fill="FFFFFF"/>
          <w:lang w:bidi="ar"/>
        </w:rPr>
        <w:t>的公开竞价活动，现公告如下：</w:t>
      </w:r>
    </w:p>
    <w:p w14:paraId="7BF5BCF8">
      <w:pPr>
        <w:widowControl/>
        <w:shd w:val="clear" w:color="auto" w:fill="FFFFFF"/>
        <w:spacing w:line="360" w:lineRule="auto"/>
        <w:ind w:firstLine="643" w:firstLineChars="200"/>
        <w:jc w:val="left"/>
        <w:outlineLvl w:val="1"/>
        <w:rPr>
          <w:rFonts w:hint="eastAsia" w:ascii="仿宋" w:hAnsi="仿宋" w:eastAsia="仿宋" w:cs="仿宋"/>
          <w:b/>
          <w:bCs/>
          <w:kern w:val="0"/>
          <w:sz w:val="32"/>
          <w:szCs w:val="32"/>
          <w:highlight w:val="none"/>
          <w:shd w:val="clear" w:color="auto" w:fill="FFFFFF"/>
          <w:lang w:bidi="ar"/>
        </w:rPr>
      </w:pPr>
      <w:r>
        <w:rPr>
          <w:rFonts w:hint="eastAsia" w:ascii="仿宋" w:hAnsi="仿宋" w:eastAsia="仿宋" w:cs="仿宋"/>
          <w:b/>
          <w:bCs/>
          <w:kern w:val="0"/>
          <w:sz w:val="32"/>
          <w:szCs w:val="32"/>
          <w:highlight w:val="none"/>
          <w:shd w:val="clear" w:color="auto" w:fill="FFFFFF"/>
          <w:lang w:bidi="ar"/>
        </w:rPr>
        <w:t>一、竞买事项</w:t>
      </w:r>
    </w:p>
    <w:p w14:paraId="285A4C6F">
      <w:pPr>
        <w:widowControl/>
        <w:shd w:val="clear" w:color="auto" w:fill="FFFFFF"/>
        <w:spacing w:line="360" w:lineRule="auto"/>
        <w:ind w:firstLine="562" w:firstLineChars="200"/>
        <w:jc w:val="left"/>
        <w:outlineLvl w:val="2"/>
        <w:rPr>
          <w:rFonts w:hint="eastAsia" w:ascii="仿宋" w:hAnsi="仿宋" w:eastAsia="仿宋" w:cs="仿宋"/>
          <w:b/>
          <w:bCs/>
          <w:kern w:val="0"/>
          <w:sz w:val="32"/>
          <w:szCs w:val="32"/>
          <w:highlight w:val="none"/>
          <w:shd w:val="clear" w:color="auto" w:fill="FFFFFF"/>
          <w:lang w:bidi="ar"/>
        </w:rPr>
      </w:pPr>
      <w:r>
        <w:rPr>
          <w:rFonts w:hint="eastAsia" w:ascii="仿宋" w:hAnsi="仿宋" w:eastAsia="仿宋" w:cs="仿宋"/>
          <w:b/>
          <w:bCs/>
          <w:kern w:val="0"/>
          <w:sz w:val="28"/>
          <w:szCs w:val="28"/>
          <w:highlight w:val="none"/>
          <w:shd w:val="clear" w:color="auto" w:fill="FFFFFF"/>
          <w:lang w:bidi="ar"/>
        </w:rPr>
        <w:t>（一）竞价标的资产事项</w:t>
      </w:r>
    </w:p>
    <w:p w14:paraId="1E44CC9B">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资产信息：【</w:t>
      </w:r>
      <w:r>
        <w:rPr>
          <w:rFonts w:hint="eastAsia" w:ascii="仿宋" w:hAnsi="仿宋" w:eastAsia="仿宋" w:cs="仿宋"/>
          <w:kern w:val="0"/>
          <w:sz w:val="28"/>
          <w:szCs w:val="28"/>
          <w:highlight w:val="none"/>
          <w:shd w:val="clear" w:color="auto" w:fill="FFFFFF"/>
          <w:lang w:bidi="ar"/>
        </w:rPr>
        <w:t>湛江市云广贸易有限公司系列3户</w:t>
      </w:r>
      <w:r>
        <w:rPr>
          <w:rFonts w:hint="eastAsia" w:ascii="仿宋" w:hAnsi="仿宋" w:eastAsia="仿宋" w:cs="仿宋"/>
          <w:kern w:val="0"/>
          <w:sz w:val="28"/>
          <w:szCs w:val="28"/>
          <w:highlight w:val="none"/>
          <w:shd w:val="clear" w:color="auto" w:fill="FFFFFF"/>
          <w:lang w:bidi="ar"/>
        </w:rPr>
        <w:t>】不良资产，截至基准日</w:t>
      </w:r>
      <w:r>
        <w:rPr>
          <w:rFonts w:hint="eastAsia" w:ascii="仿宋" w:hAnsi="仿宋" w:eastAsia="仿宋" w:cs="仿宋"/>
          <w:kern w:val="0"/>
          <w:sz w:val="28"/>
          <w:szCs w:val="28"/>
          <w:highlight w:val="none"/>
          <w:shd w:val="clear" w:color="auto" w:fill="FFFFFF"/>
          <w:lang w:bidi="ar"/>
        </w:rPr>
        <w:t>20</w:t>
      </w:r>
      <w:r>
        <w:rPr>
          <w:rFonts w:ascii="仿宋" w:hAnsi="仿宋" w:eastAsia="仿宋" w:cs="仿宋"/>
          <w:kern w:val="0"/>
          <w:sz w:val="28"/>
          <w:szCs w:val="28"/>
          <w:highlight w:val="none"/>
          <w:shd w:val="clear" w:color="auto" w:fill="FFFFFF"/>
          <w:lang w:bidi="ar"/>
        </w:rPr>
        <w:t>2</w:t>
      </w:r>
      <w:r>
        <w:rPr>
          <w:rFonts w:hint="eastAsia" w:ascii="仿宋" w:hAnsi="仿宋" w:eastAsia="仿宋" w:cs="仿宋"/>
          <w:kern w:val="0"/>
          <w:sz w:val="28"/>
          <w:szCs w:val="28"/>
          <w:highlight w:val="none"/>
          <w:shd w:val="clear" w:color="auto" w:fill="FFFFFF"/>
          <w:lang w:val="en-US" w:eastAsia="zh-CN" w:bidi="ar"/>
        </w:rPr>
        <w:t>5</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shd w:val="clear" w:color="auto" w:fill="FFFFFF"/>
          <w:lang w:val="en-US" w:eastAsia="zh-CN" w:bidi="ar"/>
        </w:rPr>
        <w:t>7</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kern w:val="0"/>
          <w:sz w:val="28"/>
          <w:szCs w:val="28"/>
          <w:highlight w:val="none"/>
          <w:shd w:val="clear" w:color="auto" w:fill="FFFFFF"/>
          <w:lang w:val="en-US" w:eastAsia="zh-CN" w:bidi="ar"/>
        </w:rPr>
        <w:t>15</w:t>
      </w:r>
      <w:r>
        <w:rPr>
          <w:rFonts w:hint="eastAsia" w:ascii="仿宋" w:hAnsi="仿宋" w:eastAsia="仿宋" w:cs="仿宋"/>
          <w:kern w:val="0"/>
          <w:sz w:val="28"/>
          <w:szCs w:val="28"/>
          <w:highlight w:val="none"/>
          <w:shd w:val="clear" w:color="auto" w:fill="FFFFFF"/>
          <w:lang w:bidi="ar"/>
        </w:rPr>
        <w:t>日</w:t>
      </w:r>
      <w:r>
        <w:rPr>
          <w:rFonts w:hint="eastAsia" w:ascii="仿宋" w:hAnsi="仿宋" w:eastAsia="仿宋" w:cs="仿宋"/>
          <w:kern w:val="0"/>
          <w:sz w:val="28"/>
          <w:szCs w:val="28"/>
          <w:highlight w:val="none"/>
          <w:shd w:val="clear" w:color="auto" w:fill="FFFFFF"/>
          <w:lang w:bidi="ar"/>
        </w:rPr>
        <w:t>，标的资产债权规模合计【84,738.68】万元，其中本金余额【</w:t>
      </w:r>
      <w:r>
        <w:rPr>
          <w:rFonts w:hint="eastAsia" w:ascii="仿宋" w:hAnsi="仿宋" w:eastAsia="仿宋" w:cs="仿宋"/>
          <w:kern w:val="0"/>
          <w:sz w:val="28"/>
          <w:szCs w:val="28"/>
          <w:highlight w:val="none"/>
          <w:shd w:val="clear" w:color="auto" w:fill="FFFFFF"/>
          <w:lang w:bidi="ar"/>
        </w:rPr>
        <w:t>31,375.99</w:t>
      </w:r>
      <w:r>
        <w:rPr>
          <w:rFonts w:hint="eastAsia" w:ascii="仿宋" w:hAnsi="仿宋" w:eastAsia="仿宋" w:cs="仿宋"/>
          <w:kern w:val="0"/>
          <w:sz w:val="28"/>
          <w:szCs w:val="28"/>
          <w:highlight w:val="none"/>
          <w:shd w:val="clear" w:color="auto" w:fill="FFFFFF"/>
          <w:lang w:bidi="ar"/>
        </w:rPr>
        <w:t>】万元，利息等具体以实际计算为准。【标的债权范围的特别约定：已发生2,968,987.00元诉讼费，目前正在申请法院退费，该诉讼费退费形成的债权不在本次转让范围内，法院退费后直接分配给广州资产，债权金额随法院退费后相应减少（具体以法院/管理人实际认定为准）】。</w:t>
      </w:r>
    </w:p>
    <w:p w14:paraId="1CAE7E06">
      <w:pPr>
        <w:widowControl/>
        <w:shd w:val="clear" w:color="auto" w:fill="FFFFFF"/>
        <w:spacing w:line="360" w:lineRule="auto"/>
        <w:ind w:firstLine="562" w:firstLineChars="200"/>
        <w:jc w:val="left"/>
        <w:rPr>
          <w:rFonts w:hint="eastAsia" w:ascii="仿宋" w:hAnsi="仿宋" w:eastAsia="仿宋" w:cs="仿宋"/>
          <w:b/>
          <w:kern w:val="0"/>
          <w:sz w:val="28"/>
          <w:szCs w:val="28"/>
          <w:highlight w:val="none"/>
          <w:shd w:val="clear" w:color="auto" w:fill="FFFFFF"/>
          <w:lang w:bidi="ar"/>
        </w:rPr>
      </w:pPr>
      <w:r>
        <w:rPr>
          <w:rFonts w:hint="eastAsia" w:ascii="仿宋" w:hAnsi="仿宋" w:eastAsia="仿宋" w:cs="仿宋"/>
          <w:b/>
          <w:kern w:val="0"/>
          <w:sz w:val="28"/>
          <w:szCs w:val="28"/>
          <w:highlight w:val="none"/>
          <w:shd w:val="clear" w:color="auto" w:fill="FFFFFF"/>
          <w:lang w:bidi="ar"/>
        </w:rPr>
        <w:t>主要抵押物信息：</w:t>
      </w:r>
    </w:p>
    <w:p w14:paraId="01F88C84">
      <w:pPr>
        <w:adjustRightInd w:val="0"/>
        <w:snapToGrid w:val="0"/>
        <w:spacing w:line="660" w:lineRule="exact"/>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（一）抵押物名称及地址：【</w:t>
      </w:r>
      <w:r>
        <w:rPr>
          <w:rFonts w:hint="eastAsia" w:ascii="仿宋_GB2312" w:hAnsi="仿宋_GB2312" w:eastAsia="仿宋_GB2312" w:cs="仿宋_GB2312"/>
          <w:sz w:val="28"/>
          <w:szCs w:val="28"/>
          <w:highlight w:val="none"/>
        </w:rPr>
        <w:t>湛江市东海岛民安镇西湾村</w:t>
      </w:r>
      <w:r>
        <w:rPr>
          <w:rFonts w:hint="eastAsia" w:ascii="仿宋_GB2312" w:hAnsi="仿宋_GB2312" w:eastAsia="仿宋_GB2312" w:cs="仿宋_GB2312"/>
          <w:sz w:val="28"/>
          <w:szCs w:val="28"/>
          <w:highlight w:val="none"/>
          <w:lang w:val="en-US" w:eastAsia="zh-CN"/>
        </w:rPr>
        <w:t>26</w:t>
      </w:r>
      <w:r>
        <w:rPr>
          <w:rFonts w:hint="eastAsia" w:ascii="仿宋_GB2312" w:hAnsi="仿宋_GB2312" w:eastAsia="仿宋_GB2312" w:cs="仿宋_GB2312"/>
          <w:sz w:val="28"/>
          <w:szCs w:val="28"/>
          <w:highlight w:val="none"/>
        </w:rPr>
        <w:t>宗</w:t>
      </w:r>
      <w:r>
        <w:rPr>
          <w:rFonts w:hint="eastAsia" w:ascii="仿宋_GB2312" w:hAnsi="仿宋_GB2312" w:eastAsia="仿宋_GB2312" w:cs="仿宋_GB2312"/>
          <w:sz w:val="28"/>
          <w:szCs w:val="28"/>
          <w:highlight w:val="none"/>
          <w:lang w:val="en-US" w:eastAsia="zh-CN"/>
        </w:rPr>
        <w:t>土地</w:t>
      </w:r>
      <w:r>
        <w:rPr>
          <w:rFonts w:hint="eastAsia" w:ascii="仿宋_GB2312" w:hAnsi="仿宋_GB2312" w:eastAsia="仿宋_GB2312" w:cs="仿宋_GB2312"/>
          <w:sz w:val="28"/>
          <w:szCs w:val="28"/>
          <w:highlight w:val="none"/>
        </w:rPr>
        <w:t>】，建筑面积【</w:t>
      </w:r>
      <w:r>
        <w:rPr>
          <w:rFonts w:hint="eastAsia" w:ascii="仿宋_GB2312" w:hAnsi="仿宋_GB2312" w:eastAsia="仿宋_GB2312" w:cs="仿宋_GB2312"/>
          <w:sz w:val="28"/>
          <w:szCs w:val="28"/>
          <w:highlight w:val="none"/>
        </w:rPr>
        <w:t>2</w:t>
      </w:r>
      <w:r>
        <w:rPr>
          <w:rFonts w:hint="eastAsia" w:ascii="仿宋_GB2312" w:hAnsi="仿宋_GB2312" w:eastAsia="仿宋_GB2312" w:cs="仿宋_GB2312"/>
          <w:sz w:val="28"/>
          <w:szCs w:val="28"/>
          <w:highlight w:val="none"/>
          <w:lang w:val="en-US" w:eastAsia="zh-CN"/>
        </w:rPr>
        <w:t>,</w:t>
      </w:r>
      <w:r>
        <w:rPr>
          <w:rFonts w:hint="eastAsia" w:ascii="仿宋_GB2312" w:hAnsi="仿宋_GB2312" w:eastAsia="仿宋_GB2312" w:cs="仿宋_GB2312"/>
          <w:sz w:val="28"/>
          <w:szCs w:val="28"/>
          <w:highlight w:val="none"/>
        </w:rPr>
        <w:t>108</w:t>
      </w:r>
      <w:r>
        <w:rPr>
          <w:rFonts w:hint="eastAsia" w:ascii="仿宋_GB2312" w:hAnsi="仿宋_GB2312" w:eastAsia="仿宋_GB2312" w:cs="仿宋_GB2312"/>
          <w:sz w:val="28"/>
          <w:szCs w:val="28"/>
          <w:highlight w:val="none"/>
          <w:lang w:val="en-US" w:eastAsia="zh-CN"/>
        </w:rPr>
        <w:t>,</w:t>
      </w:r>
      <w:r>
        <w:rPr>
          <w:rFonts w:hint="eastAsia" w:ascii="仿宋_GB2312" w:hAnsi="仿宋_GB2312" w:eastAsia="仿宋_GB2312" w:cs="仿宋_GB2312"/>
          <w:sz w:val="28"/>
          <w:szCs w:val="28"/>
          <w:highlight w:val="none"/>
        </w:rPr>
        <w:t>125.80㎡</w:t>
      </w:r>
      <w:r>
        <w:rPr>
          <w:rFonts w:hint="eastAsia" w:ascii="仿宋_GB2312" w:hAnsi="仿宋_GB2312" w:eastAsia="仿宋_GB2312" w:cs="仿宋_GB2312"/>
          <w:sz w:val="28"/>
          <w:szCs w:val="28"/>
          <w:highlight w:val="none"/>
        </w:rPr>
        <w:t>】；</w:t>
      </w:r>
    </w:p>
    <w:p w14:paraId="6FFC97BA">
      <w:pPr>
        <w:adjustRightInd w:val="0"/>
        <w:snapToGrid w:val="0"/>
        <w:spacing w:line="660" w:lineRule="exact"/>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照片：</w:t>
      </w:r>
    </w:p>
    <w:tbl>
      <w:tblPr>
        <w:tblStyle w:val="19"/>
        <w:tblW w:w="5000" w:type="pct"/>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61"/>
        <w:gridCol w:w="4261"/>
      </w:tblGrid>
      <w:tr w14:paraId="756E8D5E">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4932" w:hRule="atLeast"/>
        </w:trPr>
        <w:tc>
          <w:tcPr>
            <w:tcW w:w="5000" w:type="pct"/>
            <w:gridSpan w:val="2"/>
            <w:tcBorders>
              <w:top w:val="dashed" w:color="auto" w:sz="4" w:space="0"/>
              <w:left w:val="dashed" w:color="auto" w:sz="4" w:space="0"/>
              <w:bottom w:val="dashed" w:color="auto" w:sz="4" w:space="0"/>
              <w:right w:val="dashed" w:color="auto" w:sz="4" w:space="0"/>
            </w:tcBorders>
            <w:vAlign w:val="center"/>
          </w:tcPr>
          <w:p w14:paraId="31B48567">
            <w:pPr>
              <w:jc w:val="center"/>
              <w:rPr>
                <w:rFonts w:hint="eastAsia" w:ascii="仿宋" w:hAnsi="仿宋" w:eastAsia="仿宋"/>
                <w:sz w:val="32"/>
                <w:szCs w:val="32"/>
                <w:highlight w:val="none"/>
                <w:lang w:eastAsia="zh-CN"/>
              </w:rPr>
            </w:pPr>
            <w:r>
              <w:rPr>
                <w:rFonts w:hint="eastAsia" w:ascii="仿宋" w:hAnsi="仿宋" w:eastAsia="仿宋"/>
                <w:sz w:val="32"/>
                <w:szCs w:val="32"/>
                <w:highlight w:val="none"/>
                <w:lang w:eastAsia="zh-CN"/>
              </w:rPr>
              <w:drawing>
                <wp:inline distT="0" distB="0" distL="114300" distR="114300">
                  <wp:extent cx="5262880" cy="2817495"/>
                  <wp:effectExtent l="0" t="0" r="13970" b="1905"/>
                  <wp:docPr id="9" name="图片 9" descr="1752636444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752636444026"/>
                          <pic:cNvPicPr>
                            <a:picLocks noChangeAspect="1"/>
                          </pic:cNvPicPr>
                        </pic:nvPicPr>
                        <pic:blipFill>
                          <a:blip r:embed="rId4"/>
                          <a:stretch>
                            <a:fillRect/>
                          </a:stretch>
                        </pic:blipFill>
                        <pic:spPr>
                          <a:xfrm>
                            <a:off x="0" y="0"/>
                            <a:ext cx="5262880" cy="2817495"/>
                          </a:xfrm>
                          <a:prstGeom prst="rect">
                            <a:avLst/>
                          </a:prstGeom>
                        </pic:spPr>
                      </pic:pic>
                    </a:graphicData>
                  </a:graphic>
                </wp:inline>
              </w:drawing>
            </w:r>
          </w:p>
        </w:tc>
      </w:tr>
      <w:tr w14:paraId="5108A111">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4932" w:hRule="atLeast"/>
        </w:trPr>
        <w:tc>
          <w:tcPr>
            <w:tcW w:w="5000" w:type="pct"/>
            <w:gridSpan w:val="2"/>
            <w:tcBorders>
              <w:top w:val="dashed" w:color="auto" w:sz="4" w:space="0"/>
              <w:left w:val="dashed" w:color="auto" w:sz="4" w:space="0"/>
              <w:bottom w:val="dashed" w:color="auto" w:sz="4" w:space="0"/>
              <w:right w:val="dashed" w:color="auto" w:sz="4" w:space="0"/>
            </w:tcBorders>
            <w:vAlign w:val="center"/>
          </w:tcPr>
          <w:p w14:paraId="0A275EE5">
            <w:pPr>
              <w:jc w:val="center"/>
              <w:rPr>
                <w:rFonts w:hint="eastAsia" w:ascii="仿宋" w:hAnsi="仿宋" w:eastAsia="仿宋"/>
                <w:sz w:val="32"/>
                <w:szCs w:val="32"/>
                <w:highlight w:val="none"/>
                <w:lang w:eastAsia="zh-CN"/>
              </w:rPr>
            </w:pPr>
            <w:r>
              <w:rPr>
                <w:rFonts w:hint="eastAsia" w:ascii="仿宋" w:hAnsi="仿宋" w:eastAsia="仿宋"/>
                <w:sz w:val="32"/>
                <w:szCs w:val="32"/>
                <w:highlight w:val="none"/>
                <w:lang w:eastAsia="zh-CN"/>
              </w:rPr>
              <w:drawing>
                <wp:inline distT="0" distB="0" distL="114300" distR="114300">
                  <wp:extent cx="5271770" cy="2726055"/>
                  <wp:effectExtent l="0" t="0" r="5080" b="17145"/>
                  <wp:docPr id="10" name="图片 10" descr="1752636473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752636473304"/>
                          <pic:cNvPicPr>
                            <a:picLocks noChangeAspect="1"/>
                          </pic:cNvPicPr>
                        </pic:nvPicPr>
                        <pic:blipFill>
                          <a:blip r:embed="rId5"/>
                          <a:stretch>
                            <a:fillRect/>
                          </a:stretch>
                        </pic:blipFill>
                        <pic:spPr>
                          <a:xfrm>
                            <a:off x="0" y="0"/>
                            <a:ext cx="5271770" cy="2726055"/>
                          </a:xfrm>
                          <a:prstGeom prst="rect">
                            <a:avLst/>
                          </a:prstGeom>
                        </pic:spPr>
                      </pic:pic>
                    </a:graphicData>
                  </a:graphic>
                </wp:inline>
              </w:drawing>
            </w:r>
          </w:p>
        </w:tc>
      </w:tr>
      <w:tr w14:paraId="0EFFABC2">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3212" w:hRule="atLeast"/>
        </w:trPr>
        <w:tc>
          <w:tcPr>
            <w:tcW w:w="2500" w:type="pct"/>
            <w:tcBorders>
              <w:top w:val="dashed" w:color="auto" w:sz="4" w:space="0"/>
              <w:left w:val="dashed" w:color="auto" w:sz="4" w:space="0"/>
              <w:bottom w:val="dashed" w:color="auto" w:sz="4" w:space="0"/>
              <w:right w:val="dashed" w:color="auto" w:sz="4" w:space="0"/>
            </w:tcBorders>
            <w:vAlign w:val="center"/>
          </w:tcPr>
          <w:p w14:paraId="2D323DE5">
            <w:pPr>
              <w:jc w:val="center"/>
              <w:rPr>
                <w:rFonts w:hint="eastAsia" w:ascii="仿宋" w:hAnsi="仿宋" w:eastAsia="仿宋"/>
                <w:sz w:val="32"/>
                <w:szCs w:val="32"/>
                <w:highlight w:val="none"/>
                <w:lang w:eastAsia="zh-CN"/>
              </w:rPr>
            </w:pPr>
            <w:r>
              <w:rPr>
                <w:rFonts w:hint="eastAsia" w:ascii="仿宋" w:hAnsi="仿宋" w:eastAsia="仿宋"/>
                <w:sz w:val="32"/>
                <w:szCs w:val="32"/>
                <w:highlight w:val="none"/>
                <w:lang w:eastAsia="zh-CN"/>
              </w:rPr>
              <w:drawing>
                <wp:inline distT="0" distB="0" distL="114300" distR="114300">
                  <wp:extent cx="2567305" cy="1924685"/>
                  <wp:effectExtent l="0" t="0" r="4445" b="18415"/>
                  <wp:docPr id="18" name="图片 18" descr="微信图片_20250624152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微信图片_20250624152545"/>
                          <pic:cNvPicPr>
                            <a:picLocks noChangeAspect="1"/>
                          </pic:cNvPicPr>
                        </pic:nvPicPr>
                        <pic:blipFill>
                          <a:blip r:embed="rId6"/>
                          <a:stretch>
                            <a:fillRect/>
                          </a:stretch>
                        </pic:blipFill>
                        <pic:spPr>
                          <a:xfrm>
                            <a:off x="0" y="0"/>
                            <a:ext cx="2567305" cy="1924685"/>
                          </a:xfrm>
                          <a:prstGeom prst="rect">
                            <a:avLst/>
                          </a:prstGeom>
                        </pic:spPr>
                      </pic:pic>
                    </a:graphicData>
                  </a:graphic>
                </wp:inline>
              </w:drawing>
            </w:r>
          </w:p>
        </w:tc>
        <w:tc>
          <w:tcPr>
            <w:tcW w:w="2500" w:type="pct"/>
            <w:tcBorders>
              <w:top w:val="dashed" w:color="auto" w:sz="4" w:space="0"/>
              <w:left w:val="nil"/>
              <w:bottom w:val="dashed" w:color="auto" w:sz="4" w:space="0"/>
              <w:right w:val="dashed" w:color="auto" w:sz="4" w:space="0"/>
            </w:tcBorders>
            <w:vAlign w:val="center"/>
          </w:tcPr>
          <w:p w14:paraId="7B7D3FA6">
            <w:pPr>
              <w:jc w:val="center"/>
              <w:rPr>
                <w:rFonts w:hint="eastAsia" w:ascii="仿宋" w:hAnsi="仿宋" w:eastAsia="仿宋"/>
                <w:sz w:val="32"/>
                <w:szCs w:val="32"/>
                <w:highlight w:val="none"/>
                <w:lang w:eastAsia="zh-CN"/>
              </w:rPr>
            </w:pPr>
            <w:r>
              <w:rPr>
                <w:rFonts w:hint="eastAsia" w:ascii="仿宋" w:hAnsi="仿宋" w:eastAsia="仿宋"/>
                <w:sz w:val="32"/>
                <w:szCs w:val="32"/>
                <w:highlight w:val="none"/>
                <w:lang w:eastAsia="zh-CN"/>
              </w:rPr>
              <w:drawing>
                <wp:inline distT="0" distB="0" distL="114300" distR="114300">
                  <wp:extent cx="2567305" cy="1924685"/>
                  <wp:effectExtent l="0" t="0" r="4445" b="18415"/>
                  <wp:docPr id="27" name="图片 27" descr="微信图片_20250624152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微信图片_20250624152610"/>
                          <pic:cNvPicPr>
                            <a:picLocks noChangeAspect="1"/>
                          </pic:cNvPicPr>
                        </pic:nvPicPr>
                        <pic:blipFill>
                          <a:blip r:embed="rId7"/>
                          <a:stretch>
                            <a:fillRect/>
                          </a:stretch>
                        </pic:blipFill>
                        <pic:spPr>
                          <a:xfrm>
                            <a:off x="0" y="0"/>
                            <a:ext cx="2567305" cy="1924685"/>
                          </a:xfrm>
                          <a:prstGeom prst="rect">
                            <a:avLst/>
                          </a:prstGeom>
                        </pic:spPr>
                      </pic:pic>
                    </a:graphicData>
                  </a:graphic>
                </wp:inline>
              </w:drawing>
            </w:r>
          </w:p>
        </w:tc>
      </w:tr>
      <w:tr w14:paraId="751D20A4">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922" w:hRule="atLeast"/>
        </w:trPr>
        <w:tc>
          <w:tcPr>
            <w:tcW w:w="2500" w:type="pct"/>
            <w:tcBorders>
              <w:top w:val="dashed" w:color="auto" w:sz="4" w:space="0"/>
              <w:left w:val="dashed" w:color="auto" w:sz="4" w:space="0"/>
              <w:bottom w:val="dashed" w:color="auto" w:sz="4" w:space="0"/>
              <w:right w:val="dashed" w:color="auto" w:sz="4" w:space="0"/>
            </w:tcBorders>
            <w:vAlign w:val="center"/>
          </w:tcPr>
          <w:p w14:paraId="016CED0C">
            <w:pPr>
              <w:jc w:val="center"/>
              <w:rPr>
                <w:rFonts w:hint="eastAsia" w:ascii="仿宋" w:hAnsi="仿宋" w:eastAsia="仿宋"/>
                <w:sz w:val="32"/>
                <w:szCs w:val="32"/>
                <w:highlight w:val="none"/>
                <w:lang w:eastAsia="zh-CN"/>
              </w:rPr>
            </w:pPr>
            <w:r>
              <w:rPr>
                <w:rFonts w:hint="eastAsia" w:ascii="仿宋" w:hAnsi="仿宋" w:eastAsia="仿宋"/>
                <w:sz w:val="32"/>
                <w:szCs w:val="32"/>
                <w:highlight w:val="none"/>
                <w:lang w:eastAsia="zh-CN"/>
              </w:rPr>
              <w:drawing>
                <wp:inline distT="0" distB="0" distL="114300" distR="114300">
                  <wp:extent cx="2560320" cy="1920240"/>
                  <wp:effectExtent l="0" t="0" r="11430" b="3810"/>
                  <wp:docPr id="1" name="图片 1" descr="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55"/>
                          <pic:cNvPicPr>
                            <a:picLocks noChangeAspect="1"/>
                          </pic:cNvPicPr>
                        </pic:nvPicPr>
                        <pic:blipFill>
                          <a:blip r:embed="rId8"/>
                          <a:stretch>
                            <a:fillRect/>
                          </a:stretch>
                        </pic:blipFill>
                        <pic:spPr>
                          <a:xfrm>
                            <a:off x="0" y="0"/>
                            <a:ext cx="2560320" cy="1920240"/>
                          </a:xfrm>
                          <a:prstGeom prst="rect">
                            <a:avLst/>
                          </a:prstGeom>
                        </pic:spPr>
                      </pic:pic>
                    </a:graphicData>
                  </a:graphic>
                </wp:inline>
              </w:drawing>
            </w:r>
          </w:p>
        </w:tc>
        <w:tc>
          <w:tcPr>
            <w:tcW w:w="2500" w:type="pct"/>
            <w:tcBorders>
              <w:top w:val="dashed" w:color="auto" w:sz="4" w:space="0"/>
              <w:left w:val="nil"/>
              <w:bottom w:val="dashed" w:color="auto" w:sz="4" w:space="0"/>
              <w:right w:val="dashed" w:color="auto" w:sz="4" w:space="0"/>
            </w:tcBorders>
            <w:vAlign w:val="center"/>
          </w:tcPr>
          <w:p w14:paraId="4ACEA858">
            <w:pPr>
              <w:jc w:val="center"/>
              <w:rPr>
                <w:rFonts w:hint="eastAsia" w:ascii="仿宋" w:hAnsi="仿宋" w:eastAsia="仿宋"/>
                <w:sz w:val="32"/>
                <w:szCs w:val="32"/>
                <w:highlight w:val="none"/>
                <w:lang w:eastAsia="zh-CN"/>
              </w:rPr>
            </w:pPr>
            <w:r>
              <w:rPr>
                <w:rFonts w:hint="eastAsia" w:ascii="仿宋" w:hAnsi="仿宋" w:eastAsia="仿宋"/>
                <w:sz w:val="32"/>
                <w:szCs w:val="32"/>
                <w:highlight w:val="none"/>
                <w:lang w:eastAsia="zh-CN"/>
              </w:rPr>
              <w:drawing>
                <wp:inline distT="0" distB="0" distL="114300" distR="114300">
                  <wp:extent cx="2560320" cy="1920240"/>
                  <wp:effectExtent l="0" t="0" r="11430" b="3810"/>
                  <wp:docPr id="2" name="图片 2"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7"/>
                          <pic:cNvPicPr>
                            <a:picLocks noChangeAspect="1"/>
                          </pic:cNvPicPr>
                        </pic:nvPicPr>
                        <pic:blipFill>
                          <a:blip r:embed="rId9"/>
                          <a:stretch>
                            <a:fillRect/>
                          </a:stretch>
                        </pic:blipFill>
                        <pic:spPr>
                          <a:xfrm>
                            <a:off x="0" y="0"/>
                            <a:ext cx="2560320" cy="1920240"/>
                          </a:xfrm>
                          <a:prstGeom prst="rect">
                            <a:avLst/>
                          </a:prstGeom>
                        </pic:spPr>
                      </pic:pic>
                    </a:graphicData>
                  </a:graphic>
                </wp:inline>
              </w:drawing>
            </w:r>
          </w:p>
        </w:tc>
      </w:tr>
    </w:tbl>
    <w:p w14:paraId="3C4F7D97">
      <w:pPr>
        <w:adjustRightInd w:val="0"/>
        <w:snapToGrid w:val="0"/>
        <w:spacing w:line="660" w:lineRule="exact"/>
        <w:ind w:firstLine="560" w:firstLineChars="200"/>
        <w:rPr>
          <w:rFonts w:hint="eastAsia" w:ascii="仿宋_GB2312" w:hAnsi="仿宋_GB2312" w:eastAsia="仿宋_GB2312" w:cs="仿宋_GB2312"/>
          <w:sz w:val="28"/>
          <w:szCs w:val="28"/>
          <w:highlight w:val="none"/>
        </w:rPr>
      </w:pPr>
    </w:p>
    <w:p w14:paraId="37E36A85">
      <w:pPr>
        <w:widowControl/>
        <w:shd w:val="clear" w:color="auto" w:fill="FFFFFF"/>
        <w:spacing w:line="360" w:lineRule="auto"/>
        <w:ind w:firstLine="562"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b/>
          <w:kern w:val="0"/>
          <w:sz w:val="28"/>
          <w:szCs w:val="28"/>
          <w:highlight w:val="none"/>
          <w:shd w:val="clear" w:color="auto" w:fill="FFFFFF"/>
          <w:lang w:bidi="ar"/>
        </w:rPr>
        <w:t>详细债权信息见附件：标的资产介绍。</w:t>
      </w:r>
      <w:r>
        <w:rPr>
          <w:rFonts w:hint="eastAsia" w:ascii="仿宋" w:hAnsi="仿宋" w:eastAsia="仿宋" w:cs="仿宋"/>
          <w:kern w:val="0"/>
          <w:sz w:val="28"/>
          <w:szCs w:val="28"/>
          <w:highlight w:val="none"/>
          <w:shd w:val="clear" w:color="auto" w:fill="FFFFFF"/>
          <w:lang w:bidi="ar"/>
        </w:rPr>
        <w:t>上述信息仅供参考，具体以转让时实际情况为准。</w:t>
      </w:r>
    </w:p>
    <w:p w14:paraId="29B34F45">
      <w:pPr>
        <w:widowControl/>
        <w:shd w:val="clear" w:color="auto" w:fill="FFFFFF"/>
        <w:spacing w:line="360" w:lineRule="auto"/>
        <w:ind w:firstLine="560" w:firstLineChars="200"/>
        <w:rPr>
          <w:rFonts w:hint="eastAsia" w:ascii="仿宋" w:hAnsi="仿宋" w:eastAsia="仿宋" w:cs="仿宋"/>
          <w:kern w:val="0"/>
          <w:sz w:val="28"/>
          <w:szCs w:val="28"/>
          <w:highlight w:val="none"/>
          <w:u w:val="single"/>
          <w:shd w:val="clear" w:color="auto" w:fill="FFFFFF"/>
          <w:lang w:bidi="ar"/>
        </w:rPr>
      </w:pPr>
      <w:r>
        <w:rPr>
          <w:rFonts w:hint="eastAsia" w:ascii="仿宋" w:hAnsi="仿宋" w:eastAsia="仿宋" w:cs="仿宋"/>
          <w:kern w:val="0"/>
          <w:sz w:val="28"/>
          <w:szCs w:val="28"/>
          <w:highlight w:val="none"/>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pPr>
        <w:widowControl/>
        <w:shd w:val="clear" w:color="auto" w:fill="FFFFFF"/>
        <w:spacing w:line="360" w:lineRule="auto"/>
        <w:ind w:firstLine="560" w:firstLineChars="200"/>
        <w:rPr>
          <w:rFonts w:hint="eastAsia" w:ascii="仿宋" w:hAnsi="仿宋" w:eastAsia="仿宋" w:cs="仿宋"/>
          <w:kern w:val="0"/>
          <w:sz w:val="28"/>
          <w:szCs w:val="28"/>
          <w:highlight w:val="none"/>
          <w:u w:val="single"/>
          <w:shd w:val="clear" w:color="auto" w:fill="FFFFFF"/>
          <w:lang w:bidi="ar"/>
        </w:rPr>
      </w:pPr>
      <w:r>
        <w:rPr>
          <w:rFonts w:hint="eastAsia" w:ascii="仿宋" w:hAnsi="仿宋" w:eastAsia="仿宋" w:cs="仿宋"/>
          <w:kern w:val="0"/>
          <w:sz w:val="28"/>
          <w:szCs w:val="28"/>
          <w:highlight w:val="none"/>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pPr>
        <w:widowControl/>
        <w:shd w:val="clear" w:color="auto" w:fill="FFFFFF"/>
        <w:spacing w:line="360" w:lineRule="auto"/>
        <w:ind w:firstLine="570"/>
        <w:rPr>
          <w:rFonts w:hint="eastAsia" w:ascii="仿宋" w:hAnsi="仿宋" w:eastAsia="仿宋" w:cs="仿宋"/>
          <w:kern w:val="0"/>
          <w:sz w:val="28"/>
          <w:szCs w:val="28"/>
          <w:highlight w:val="none"/>
          <w:u w:val="single"/>
          <w:shd w:val="clear" w:color="auto" w:fill="FFFFFF"/>
          <w:lang w:bidi="ar"/>
        </w:rPr>
      </w:pPr>
      <w:r>
        <w:rPr>
          <w:rFonts w:hint="eastAsia" w:ascii="仿宋" w:hAnsi="仿宋" w:eastAsia="仿宋" w:cs="仿宋"/>
          <w:kern w:val="0"/>
          <w:sz w:val="28"/>
          <w:szCs w:val="28"/>
          <w:highlight w:val="none"/>
          <w:u w:val="single"/>
          <w:shd w:val="clear" w:color="auto" w:fill="FFFFFF"/>
          <w:lang w:bidi="ar"/>
        </w:rPr>
        <w:t>3.公告当中内容如有错漏，以债务人、担保人等原已签署的交易合同及/或生效法律文书等相关法律文件为准；</w:t>
      </w:r>
    </w:p>
    <w:p w14:paraId="25860390">
      <w:pPr>
        <w:widowControl/>
        <w:shd w:val="clear" w:color="auto" w:fill="FFFFFF"/>
        <w:spacing w:line="360" w:lineRule="auto"/>
        <w:ind w:firstLine="570"/>
        <w:rPr>
          <w:rFonts w:hint="eastAsia" w:ascii="仿宋" w:hAnsi="仿宋" w:cs="仿宋"/>
          <w:kern w:val="0"/>
          <w:sz w:val="28"/>
          <w:szCs w:val="28"/>
          <w:highlight w:val="none"/>
          <w:u w:val="single"/>
          <w:shd w:val="clear" w:color="auto" w:fill="FFFFFF"/>
          <w:lang w:bidi="ar"/>
        </w:rPr>
      </w:pPr>
      <w:r>
        <w:rPr>
          <w:rFonts w:hint="eastAsia" w:ascii="仿宋" w:hAnsi="仿宋" w:eastAsia="仿宋" w:cs="仿宋"/>
          <w:kern w:val="0"/>
          <w:sz w:val="28"/>
          <w:szCs w:val="28"/>
          <w:highlight w:val="none"/>
          <w:u w:val="single"/>
          <w:shd w:val="clear" w:color="auto" w:fill="FFFFFF"/>
          <w:lang w:bidi="ar"/>
        </w:rPr>
        <w:t>4</w:t>
      </w:r>
      <w:r>
        <w:rPr>
          <w:rFonts w:ascii="仿宋" w:hAnsi="仿宋" w:eastAsia="仿宋" w:cs="仿宋"/>
          <w:kern w:val="0"/>
          <w:sz w:val="28"/>
          <w:szCs w:val="28"/>
          <w:highlight w:val="none"/>
          <w:u w:val="single"/>
          <w:shd w:val="clear" w:color="auto" w:fill="FFFFFF"/>
          <w:lang w:bidi="ar"/>
        </w:rPr>
        <w:t>.</w:t>
      </w:r>
      <w:r>
        <w:rPr>
          <w:rFonts w:hint="eastAsia" w:ascii="仿宋" w:hAnsi="仿宋" w:eastAsia="仿宋" w:cs="仿宋"/>
          <w:kern w:val="0"/>
          <w:sz w:val="28"/>
          <w:szCs w:val="28"/>
          <w:highlight w:val="none"/>
          <w:u w:val="single"/>
          <w:shd w:val="clear" w:color="auto" w:fill="FFFFFF"/>
          <w:lang w:bidi="ar"/>
        </w:rPr>
        <w:t>如对公告内容存在异议请在公告期内向广州资产管理有限公司提出。</w:t>
      </w:r>
    </w:p>
    <w:p w14:paraId="786D833D">
      <w:pPr>
        <w:widowControl/>
        <w:shd w:val="clear" w:color="auto" w:fill="FFFFFF"/>
        <w:spacing w:line="360" w:lineRule="auto"/>
        <w:ind w:firstLine="562" w:firstLineChars="200"/>
        <w:jc w:val="left"/>
        <w:outlineLvl w:val="2"/>
        <w:rPr>
          <w:rFonts w:hint="eastAsia" w:ascii="仿宋" w:hAnsi="仿宋" w:eastAsia="仿宋" w:cs="仿宋"/>
          <w:b/>
          <w:bCs/>
          <w:kern w:val="0"/>
          <w:sz w:val="28"/>
          <w:szCs w:val="28"/>
          <w:highlight w:val="none"/>
          <w:shd w:val="clear" w:color="auto" w:fill="FFFFFF"/>
          <w:lang w:bidi="ar"/>
        </w:rPr>
      </w:pPr>
      <w:r>
        <w:rPr>
          <w:rFonts w:hint="eastAsia" w:ascii="仿宋" w:hAnsi="仿宋" w:eastAsia="仿宋" w:cs="仿宋"/>
          <w:b/>
          <w:bCs/>
          <w:kern w:val="0"/>
          <w:sz w:val="28"/>
          <w:szCs w:val="28"/>
          <w:highlight w:val="none"/>
          <w:shd w:val="clear" w:color="auto" w:fill="FFFFFF"/>
          <w:lang w:bidi="ar"/>
        </w:rPr>
        <w:t>（二）竞价事项</w:t>
      </w:r>
    </w:p>
    <w:p w14:paraId="6C8055B1">
      <w:pPr>
        <w:widowControl/>
        <w:shd w:val="clear" w:color="auto" w:fill="FFFFFF"/>
        <w:spacing w:line="360" w:lineRule="auto"/>
        <w:ind w:firstLine="562" w:firstLineChars="200"/>
        <w:rPr>
          <w:rFonts w:hint="eastAsia" w:ascii="仿宋" w:hAnsi="仿宋" w:eastAsia="仿宋" w:cs="仿宋"/>
          <w:sz w:val="28"/>
          <w:szCs w:val="28"/>
          <w:highlight w:val="none"/>
        </w:rPr>
      </w:pPr>
      <w:r>
        <w:rPr>
          <w:rFonts w:hint="eastAsia" w:ascii="仿宋" w:hAnsi="仿宋" w:eastAsia="仿宋" w:cs="仿宋"/>
          <w:b/>
          <w:kern w:val="0"/>
          <w:sz w:val="28"/>
          <w:szCs w:val="28"/>
          <w:highlight w:val="none"/>
          <w:shd w:val="clear" w:color="auto" w:fill="FFFFFF"/>
          <w:lang w:bidi="ar"/>
        </w:rPr>
        <w:t>竞买起拍价：【</w:t>
      </w:r>
      <w:r>
        <w:rPr>
          <w:rFonts w:hint="eastAsia" w:ascii="仿宋" w:hAnsi="仿宋" w:eastAsia="仿宋" w:cs="仿宋"/>
          <w:b/>
          <w:kern w:val="0"/>
          <w:sz w:val="28"/>
          <w:szCs w:val="28"/>
          <w:highlight w:val="none"/>
          <w:shd w:val="clear" w:color="auto" w:fill="FFFFFF"/>
          <w:lang w:val="en-US" w:eastAsia="zh-CN" w:bidi="ar"/>
        </w:rPr>
        <w:t>381,000,000.00</w:t>
      </w:r>
      <w:r>
        <w:rPr>
          <w:rFonts w:hint="eastAsia" w:ascii="仿宋" w:hAnsi="仿宋" w:eastAsia="仿宋" w:cs="仿宋"/>
          <w:b/>
          <w:kern w:val="0"/>
          <w:sz w:val="28"/>
          <w:szCs w:val="28"/>
          <w:highlight w:val="none"/>
          <w:shd w:val="clear" w:color="auto" w:fill="FFFFFF"/>
          <w:lang w:bidi="ar"/>
        </w:rPr>
        <w:t>】元，保证金：【</w:t>
      </w:r>
      <w:r>
        <w:rPr>
          <w:rFonts w:hint="eastAsia" w:ascii="仿宋" w:hAnsi="仿宋" w:eastAsia="仿宋" w:cs="仿宋"/>
          <w:b/>
          <w:kern w:val="0"/>
          <w:sz w:val="28"/>
          <w:szCs w:val="28"/>
          <w:highlight w:val="none"/>
          <w:shd w:val="clear" w:color="auto" w:fill="FFFFFF"/>
          <w:lang w:val="en-US" w:eastAsia="zh-CN" w:bidi="ar"/>
        </w:rPr>
        <w:t>114,300，000.00</w:t>
      </w:r>
      <w:r>
        <w:rPr>
          <w:rFonts w:hint="eastAsia" w:ascii="仿宋" w:hAnsi="仿宋" w:eastAsia="仿宋" w:cs="仿宋"/>
          <w:b/>
          <w:kern w:val="0"/>
          <w:sz w:val="28"/>
          <w:szCs w:val="28"/>
          <w:highlight w:val="none"/>
          <w:shd w:val="clear" w:color="auto" w:fill="FFFFFF"/>
          <w:lang w:bidi="ar"/>
        </w:rPr>
        <w:t>】元，增价幅度：【</w:t>
      </w:r>
      <w:r>
        <w:rPr>
          <w:rFonts w:hint="eastAsia" w:ascii="仿宋" w:hAnsi="仿宋" w:eastAsia="仿宋" w:cs="仿宋"/>
          <w:b/>
          <w:kern w:val="0"/>
          <w:sz w:val="28"/>
          <w:szCs w:val="28"/>
          <w:highlight w:val="none"/>
          <w:shd w:val="clear" w:color="auto" w:fill="FFFFFF"/>
          <w:lang w:val="en-US" w:eastAsia="zh-CN" w:bidi="ar"/>
        </w:rPr>
        <w:t>100,000.00</w:t>
      </w:r>
      <w:r>
        <w:rPr>
          <w:rFonts w:hint="eastAsia" w:ascii="仿宋" w:hAnsi="仿宋" w:eastAsia="仿宋" w:cs="仿宋"/>
          <w:b/>
          <w:kern w:val="0"/>
          <w:sz w:val="28"/>
          <w:szCs w:val="28"/>
          <w:highlight w:val="none"/>
          <w:shd w:val="clear" w:color="auto" w:fill="FFFFFF"/>
          <w:lang w:bidi="ar"/>
        </w:rPr>
        <w:t>】元及其整数倍数。</w:t>
      </w:r>
      <w:r>
        <w:rPr>
          <w:rFonts w:hint="eastAsia" w:ascii="仿宋" w:hAnsi="仿宋" w:eastAsia="仿宋" w:cs="仿宋"/>
          <w:sz w:val="28"/>
          <w:szCs w:val="28"/>
          <w:highlight w:val="none"/>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sz w:val="28"/>
          <w:szCs w:val="28"/>
          <w:highlight w:val="none"/>
        </w:rPr>
        <w:t>拍卖结束时出价最高的竞价人则竞买成功。本次竞价活动设置延时出价功能，在竞价活动结束前，每最后5分钟如果有竞买人出价，就自动延迟5分钟。</w:t>
      </w:r>
    </w:p>
    <w:p w14:paraId="42780AB8">
      <w:pPr>
        <w:widowControl/>
        <w:shd w:val="clear" w:color="auto" w:fill="FFFFFF"/>
        <w:spacing w:line="360" w:lineRule="auto"/>
        <w:ind w:firstLine="562" w:firstLineChars="200"/>
        <w:jc w:val="left"/>
        <w:outlineLvl w:val="2"/>
        <w:rPr>
          <w:rFonts w:hint="eastAsia" w:ascii="仿宋" w:hAnsi="仿宋" w:eastAsia="仿宋" w:cs="仿宋"/>
          <w:b/>
          <w:bCs/>
          <w:kern w:val="0"/>
          <w:sz w:val="28"/>
          <w:szCs w:val="28"/>
          <w:highlight w:val="none"/>
          <w:shd w:val="clear" w:color="auto" w:fill="FFFFFF"/>
          <w:lang w:bidi="ar"/>
        </w:rPr>
      </w:pPr>
      <w:r>
        <w:rPr>
          <w:rFonts w:hint="eastAsia" w:ascii="仿宋" w:hAnsi="仿宋" w:eastAsia="仿宋" w:cs="仿宋"/>
          <w:b/>
          <w:bCs/>
          <w:kern w:val="0"/>
          <w:sz w:val="28"/>
          <w:szCs w:val="28"/>
          <w:highlight w:val="none"/>
          <w:shd w:val="clear" w:color="auto" w:fill="FFFFFF"/>
          <w:lang w:bidi="ar"/>
        </w:rPr>
        <w:t>（三）</w:t>
      </w:r>
      <w:r>
        <w:rPr>
          <w:rFonts w:ascii="仿宋" w:hAnsi="仿宋" w:eastAsia="仿宋" w:cs="仿宋"/>
          <w:b/>
          <w:bCs/>
          <w:kern w:val="0"/>
          <w:sz w:val="28"/>
          <w:szCs w:val="28"/>
          <w:highlight w:val="none"/>
          <w:shd w:val="clear" w:color="auto" w:fill="FFFFFF"/>
          <w:lang w:bidi="ar"/>
        </w:rPr>
        <w:t>保证金规则</w:t>
      </w:r>
    </w:p>
    <w:p w14:paraId="62F061BD">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1、保证金需在20</w:t>
      </w:r>
      <w:r>
        <w:rPr>
          <w:rFonts w:ascii="仿宋" w:hAnsi="仿宋" w:eastAsia="仿宋" w:cs="仿宋"/>
          <w:kern w:val="0"/>
          <w:sz w:val="28"/>
          <w:szCs w:val="28"/>
          <w:highlight w:val="none"/>
          <w:shd w:val="clear" w:color="auto" w:fill="FFFFFF"/>
          <w:lang w:bidi="ar"/>
        </w:rPr>
        <w:t>2</w:t>
      </w:r>
      <w:r>
        <w:rPr>
          <w:rFonts w:hint="eastAsia" w:ascii="仿宋" w:hAnsi="仿宋" w:eastAsia="仿宋" w:cs="仿宋"/>
          <w:kern w:val="0"/>
          <w:sz w:val="28"/>
          <w:szCs w:val="28"/>
          <w:highlight w:val="none"/>
          <w:shd w:val="clear" w:color="auto" w:fill="FFFFFF"/>
          <w:lang w:val="en-US" w:eastAsia="zh-CN" w:bidi="ar"/>
        </w:rPr>
        <w:t>5</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shd w:val="clear" w:color="auto" w:fill="FFFFFF"/>
          <w:lang w:val="en-US" w:eastAsia="zh-CN" w:bidi="ar"/>
        </w:rPr>
        <w:t>10</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kern w:val="0"/>
          <w:sz w:val="28"/>
          <w:szCs w:val="28"/>
          <w:highlight w:val="none"/>
          <w:shd w:val="clear" w:color="auto" w:fill="FFFFFF"/>
          <w:lang w:val="en-US" w:eastAsia="zh-CN" w:bidi="ar"/>
        </w:rPr>
        <w:t>30</w:t>
      </w:r>
      <w:r>
        <w:rPr>
          <w:rFonts w:hint="eastAsia" w:ascii="仿宋" w:hAnsi="仿宋" w:eastAsia="仿宋" w:cs="仿宋"/>
          <w:kern w:val="0"/>
          <w:sz w:val="28"/>
          <w:szCs w:val="28"/>
          <w:highlight w:val="none"/>
          <w:shd w:val="clear" w:color="auto" w:fill="FFFFFF"/>
          <w:lang w:bidi="ar"/>
        </w:rPr>
        <w:t>日10:00时（为确保及时到账及查验,建议提前于20</w:t>
      </w:r>
      <w:r>
        <w:rPr>
          <w:rFonts w:ascii="仿宋" w:hAnsi="仿宋" w:eastAsia="仿宋" w:cs="仿宋"/>
          <w:kern w:val="0"/>
          <w:sz w:val="28"/>
          <w:szCs w:val="28"/>
          <w:highlight w:val="none"/>
          <w:shd w:val="clear" w:color="auto" w:fill="FFFFFF"/>
          <w:lang w:bidi="ar"/>
        </w:rPr>
        <w:t>2</w:t>
      </w:r>
      <w:r>
        <w:rPr>
          <w:rFonts w:hint="eastAsia" w:ascii="仿宋" w:hAnsi="仿宋" w:eastAsia="仿宋" w:cs="仿宋"/>
          <w:kern w:val="0"/>
          <w:sz w:val="28"/>
          <w:szCs w:val="28"/>
          <w:highlight w:val="none"/>
          <w:shd w:val="clear" w:color="auto" w:fill="FFFFFF"/>
          <w:lang w:val="en-US" w:eastAsia="zh-CN" w:bidi="ar"/>
        </w:rPr>
        <w:t>5</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shd w:val="clear" w:color="auto" w:fill="FFFFFF"/>
          <w:lang w:val="en-US" w:eastAsia="zh-CN" w:bidi="ar"/>
        </w:rPr>
        <w:t>10</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kern w:val="0"/>
          <w:sz w:val="28"/>
          <w:szCs w:val="28"/>
          <w:highlight w:val="none"/>
          <w:shd w:val="clear" w:color="auto" w:fill="FFFFFF"/>
          <w:lang w:val="en-US" w:eastAsia="zh-CN" w:bidi="ar"/>
        </w:rPr>
        <w:t>29</w:t>
      </w:r>
      <w:r>
        <w:rPr>
          <w:rFonts w:hint="eastAsia" w:ascii="仿宋" w:hAnsi="仿宋" w:eastAsia="仿宋" w:cs="仿宋"/>
          <w:kern w:val="0"/>
          <w:sz w:val="28"/>
          <w:szCs w:val="28"/>
          <w:highlight w:val="none"/>
          <w:shd w:val="clear" w:color="auto" w:fill="FFFFFF"/>
          <w:lang w:bidi="ar"/>
        </w:rPr>
        <w:t>日</w:t>
      </w:r>
      <w:r>
        <w:rPr>
          <w:rFonts w:hint="eastAsia" w:ascii="仿宋" w:hAnsi="仿宋" w:eastAsia="仿宋" w:cs="仿宋"/>
          <w:kern w:val="0"/>
          <w:sz w:val="28"/>
          <w:szCs w:val="28"/>
          <w:highlight w:val="none"/>
          <w:shd w:val="clear" w:color="auto" w:fill="FFFFFF"/>
          <w:lang w:val="en-US" w:eastAsia="zh-CN" w:bidi="ar"/>
        </w:rPr>
        <w:t>17</w:t>
      </w:r>
      <w:r>
        <w:rPr>
          <w:rFonts w:hint="eastAsia" w:ascii="仿宋" w:hAnsi="仿宋" w:eastAsia="仿宋" w:cs="仿宋"/>
          <w:kern w:val="0"/>
          <w:sz w:val="28"/>
          <w:szCs w:val="28"/>
          <w:highlight w:val="none"/>
          <w:shd w:val="clear" w:color="auto" w:fill="FFFFFF"/>
          <w:lang w:bidi="ar"/>
        </w:rPr>
        <w:t>:00时前完成操作。若超出建议时间导致无法查验到账和确认意向竞买人资格，后果由意向方自负）前缴入以下指定账户（户名：广州资产管理有限公司，开户银行：中国建设银行股份有限公司广州西塔支行，账号：44050158004809000288）。竞价成交的，标的资产竞得者缴纳的保证金将转化为履约保证金或部分成交价款；竞价未成交或未竞得标的资产的，竞买人缴纳的保证金将在十个工作日内按原路径退还，期间不计利息。</w:t>
      </w:r>
    </w:p>
    <w:p w14:paraId="6347A49B">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ascii="仿宋" w:hAnsi="仿宋" w:eastAsia="仿宋" w:cs="仿宋"/>
          <w:kern w:val="0"/>
          <w:sz w:val="28"/>
          <w:szCs w:val="28"/>
          <w:highlight w:val="none"/>
          <w:shd w:val="clear" w:color="auto" w:fill="FFFFFF"/>
          <w:lang w:bidi="ar"/>
        </w:rPr>
        <w:t>2</w:t>
      </w:r>
      <w:r>
        <w:rPr>
          <w:rFonts w:hint="eastAsia" w:ascii="仿宋" w:hAnsi="仿宋" w:eastAsia="仿宋" w:cs="仿宋"/>
          <w:kern w:val="0"/>
          <w:sz w:val="28"/>
          <w:szCs w:val="28"/>
          <w:highlight w:val="none"/>
          <w:shd w:val="clear" w:color="auto" w:fill="FFFFFF"/>
          <w:lang w:bidi="ar"/>
        </w:rPr>
        <w:t>、</w:t>
      </w:r>
      <w:r>
        <w:rPr>
          <w:rFonts w:hint="eastAsia" w:ascii="仿宋" w:hAnsi="仿宋" w:eastAsia="仿宋" w:cs="仿宋"/>
          <w:b/>
          <w:kern w:val="0"/>
          <w:sz w:val="28"/>
          <w:szCs w:val="28"/>
          <w:highlight w:val="none"/>
          <w:shd w:val="clear" w:color="auto" w:fill="FFFFFF"/>
          <w:lang w:bidi="ar"/>
        </w:rPr>
        <w:t>下列情况，竞买人缴纳的保证金不予退还，</w:t>
      </w:r>
      <w:r>
        <w:rPr>
          <w:rFonts w:hint="eastAsia" w:ascii="仿宋" w:hAnsi="仿宋" w:eastAsia="仿宋" w:cs="仿宋"/>
          <w:kern w:val="0"/>
          <w:sz w:val="28"/>
          <w:szCs w:val="28"/>
          <w:highlight w:val="none"/>
          <w:shd w:val="clear" w:color="auto" w:fill="FFFFFF"/>
          <w:lang w:bidi="ar"/>
        </w:rPr>
        <w:t>归广州资产管理有限公司所有</w:t>
      </w:r>
      <w:r>
        <w:rPr>
          <w:rFonts w:hint="eastAsia" w:ascii="仿宋" w:hAnsi="仿宋" w:eastAsia="仿宋" w:cs="仿宋"/>
          <w:sz w:val="28"/>
          <w:szCs w:val="28"/>
          <w:highlight w:val="none"/>
          <w:shd w:val="clear" w:color="auto" w:fill="FFFFFF"/>
          <w:lang w:bidi="ar"/>
        </w:rPr>
        <w:t>，且广州资产管理有限公司可对标的资产重新处置</w:t>
      </w:r>
      <w:r>
        <w:rPr>
          <w:rFonts w:hint="eastAsia" w:ascii="仿宋" w:hAnsi="仿宋" w:eastAsia="仿宋" w:cs="仿宋"/>
          <w:kern w:val="0"/>
          <w:sz w:val="28"/>
          <w:szCs w:val="28"/>
          <w:highlight w:val="none"/>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pPr>
        <w:widowControl/>
        <w:shd w:val="clear" w:color="auto" w:fill="FFFFFF"/>
        <w:spacing w:line="360" w:lineRule="auto"/>
        <w:ind w:firstLine="562" w:firstLineChars="200"/>
        <w:jc w:val="left"/>
        <w:outlineLvl w:val="2"/>
        <w:rPr>
          <w:rFonts w:hint="eastAsia" w:ascii="仿宋" w:hAnsi="仿宋" w:eastAsia="仿宋" w:cs="仿宋"/>
          <w:b/>
          <w:bCs/>
          <w:kern w:val="0"/>
          <w:sz w:val="28"/>
          <w:szCs w:val="28"/>
          <w:highlight w:val="none"/>
          <w:shd w:val="clear" w:color="auto" w:fill="FFFFFF"/>
          <w:lang w:bidi="ar"/>
        </w:rPr>
      </w:pPr>
      <w:r>
        <w:rPr>
          <w:rFonts w:hint="eastAsia" w:ascii="仿宋" w:hAnsi="仿宋" w:eastAsia="仿宋" w:cs="仿宋"/>
          <w:b/>
          <w:bCs/>
          <w:kern w:val="0"/>
          <w:sz w:val="28"/>
          <w:szCs w:val="28"/>
          <w:highlight w:val="none"/>
          <w:shd w:val="clear" w:color="auto" w:fill="FFFFFF"/>
          <w:lang w:bidi="ar"/>
        </w:rPr>
        <w:t>（四）交易成交及付款期限</w:t>
      </w:r>
    </w:p>
    <w:p w14:paraId="3FA6828F">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竞买人自竞价成交之时起成为买受人。标的资产竞得者须承担平台交易费用等相关因交易而产生费用。</w:t>
      </w:r>
    </w:p>
    <w:p w14:paraId="1021BC86">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标的资产竞得者需按照以下规定签署《债权转让协议》，逾期则视为买受人违约，竞价保证金不予退还：（1）两人及以上参加竞价的，于标的资产竞价成交之日起【</w:t>
      </w:r>
      <w:r>
        <w:rPr>
          <w:rFonts w:hint="eastAsia" w:ascii="仿宋" w:hAnsi="仿宋" w:eastAsia="仿宋" w:cs="仿宋"/>
          <w:kern w:val="0"/>
          <w:sz w:val="28"/>
          <w:szCs w:val="28"/>
          <w:highlight w:val="none"/>
          <w:shd w:val="clear" w:color="auto" w:fill="FFFFFF"/>
          <w:lang w:bidi="ar"/>
        </w:rPr>
        <w:t>3</w:t>
      </w:r>
      <w:r>
        <w:rPr>
          <w:rFonts w:hint="eastAsia" w:ascii="仿宋" w:hAnsi="仿宋" w:eastAsia="仿宋" w:cs="仿宋"/>
          <w:kern w:val="0"/>
          <w:sz w:val="28"/>
          <w:szCs w:val="28"/>
          <w:highlight w:val="none"/>
          <w:shd w:val="clear" w:color="auto" w:fill="FFFFFF"/>
          <w:lang w:bidi="ar"/>
        </w:rPr>
        <w:t>】个工作日内正式签署《债权转让协议》；（2）仅一人参加竞价，竞价补登公告后没有新的竞价者参与竞价，于补登竞价公告期满之日起【</w:t>
      </w:r>
      <w:r>
        <w:rPr>
          <w:rFonts w:hint="eastAsia" w:ascii="仿宋" w:hAnsi="仿宋" w:eastAsia="仿宋" w:cs="仿宋"/>
          <w:kern w:val="0"/>
          <w:sz w:val="28"/>
          <w:szCs w:val="28"/>
          <w:highlight w:val="none"/>
          <w:shd w:val="clear" w:color="auto" w:fill="FFFFFF"/>
          <w:lang w:val="en-US" w:eastAsia="zh-CN" w:bidi="ar"/>
        </w:rPr>
        <w:t>3</w:t>
      </w:r>
      <w:r>
        <w:rPr>
          <w:rFonts w:hint="eastAsia" w:ascii="仿宋" w:hAnsi="仿宋" w:eastAsia="仿宋" w:cs="仿宋"/>
          <w:kern w:val="0"/>
          <w:sz w:val="28"/>
          <w:szCs w:val="28"/>
          <w:highlight w:val="none"/>
          <w:shd w:val="clear" w:color="auto" w:fill="FFFFFF"/>
          <w:lang w:bidi="ar"/>
        </w:rPr>
        <w:t>】个工作日内正式签署《债权转让协议》；（3）仅一人参加竞价，竞价补登公告后有新的竞价者参与竞价，于标的资产第二次竞价成交之日起【</w:t>
      </w:r>
      <w:r>
        <w:rPr>
          <w:rFonts w:hint="eastAsia" w:ascii="仿宋" w:hAnsi="仿宋" w:eastAsia="仿宋" w:cs="仿宋"/>
          <w:kern w:val="0"/>
          <w:sz w:val="28"/>
          <w:szCs w:val="28"/>
          <w:highlight w:val="none"/>
          <w:shd w:val="clear" w:color="auto" w:fill="FFFFFF"/>
          <w:lang w:val="en-US" w:eastAsia="zh-CN" w:bidi="ar"/>
        </w:rPr>
        <w:t>3</w:t>
      </w:r>
      <w:r>
        <w:rPr>
          <w:rFonts w:hint="eastAsia" w:ascii="仿宋" w:hAnsi="仿宋" w:eastAsia="仿宋" w:cs="仿宋"/>
          <w:kern w:val="0"/>
          <w:sz w:val="28"/>
          <w:szCs w:val="28"/>
          <w:highlight w:val="none"/>
          <w:shd w:val="clear" w:color="auto" w:fill="FFFFFF"/>
          <w:lang w:bidi="ar"/>
        </w:rPr>
        <w:t>】个工作日内正式签署《债权转让协议》。</w:t>
      </w:r>
    </w:p>
    <w:p w14:paraId="162FB27F">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受让方可选择一次性付款或分期付款。一次性付款的，须在签订《债权转让协议》之日起【</w:t>
      </w:r>
      <w:r>
        <w:rPr>
          <w:rFonts w:hint="eastAsia" w:ascii="仿宋" w:hAnsi="仿宋" w:eastAsia="仿宋" w:cs="仿宋"/>
          <w:kern w:val="0"/>
          <w:sz w:val="28"/>
          <w:szCs w:val="28"/>
          <w:highlight w:val="none"/>
          <w:shd w:val="clear" w:color="auto" w:fill="FFFFFF"/>
          <w:lang w:val="en-US" w:eastAsia="zh-CN" w:bidi="ar"/>
        </w:rPr>
        <w:t>5</w:t>
      </w:r>
      <w:r>
        <w:rPr>
          <w:rFonts w:hint="eastAsia" w:ascii="仿宋" w:hAnsi="仿宋" w:eastAsia="仿宋" w:cs="仿宋"/>
          <w:kern w:val="0"/>
          <w:sz w:val="28"/>
          <w:szCs w:val="28"/>
          <w:highlight w:val="none"/>
          <w:shd w:val="clear" w:color="auto" w:fill="FFFFFF"/>
          <w:lang w:bidi="ar"/>
        </w:rPr>
        <w:t>】个工作日内即需付清全款，竞价保证金自动转为履约保证金；分期付款的，须于处置平台竞价成交或竞价补登公告期满之日（如涉及竞价补登公告，则以两者孰晚日期为准；如不涉及竞价补登公告，则以成交日为准）起【</w:t>
      </w:r>
      <w:r>
        <w:rPr>
          <w:rFonts w:hint="eastAsia" w:ascii="仿宋" w:hAnsi="仿宋" w:eastAsia="仿宋" w:cs="仿宋"/>
          <w:kern w:val="0"/>
          <w:sz w:val="28"/>
          <w:szCs w:val="28"/>
          <w:highlight w:val="none"/>
          <w:shd w:val="clear" w:color="auto" w:fill="FFFFFF"/>
          <w:lang w:val="en-US" w:eastAsia="zh-CN" w:bidi="ar"/>
        </w:rPr>
        <w:t>5</w:t>
      </w:r>
      <w:r>
        <w:rPr>
          <w:rFonts w:hint="eastAsia" w:ascii="仿宋" w:hAnsi="仿宋" w:eastAsia="仿宋" w:cs="仿宋"/>
          <w:kern w:val="0"/>
          <w:sz w:val="28"/>
          <w:szCs w:val="28"/>
          <w:highlight w:val="none"/>
          <w:shd w:val="clear" w:color="auto" w:fill="FFFFFF"/>
          <w:lang w:bidi="ar"/>
        </w:rPr>
        <w:t>】个工作日内支付不低于相当于成交价格【</w:t>
      </w:r>
      <w:r>
        <w:rPr>
          <w:rFonts w:hint="eastAsia" w:ascii="仿宋" w:hAnsi="仿宋" w:eastAsia="仿宋" w:cs="仿宋"/>
          <w:kern w:val="0"/>
          <w:sz w:val="28"/>
          <w:szCs w:val="28"/>
          <w:highlight w:val="none"/>
          <w:shd w:val="clear" w:color="auto" w:fill="FFFFFF"/>
          <w:lang w:val="en-US" w:eastAsia="zh-CN" w:bidi="ar"/>
        </w:rPr>
        <w:t>30</w:t>
      </w:r>
      <w:r>
        <w:rPr>
          <w:rFonts w:hint="eastAsia" w:ascii="仿宋" w:hAnsi="仿宋" w:eastAsia="仿宋" w:cs="仿宋"/>
          <w:kern w:val="0"/>
          <w:sz w:val="28"/>
          <w:szCs w:val="28"/>
          <w:highlight w:val="none"/>
          <w:shd w:val="clear" w:color="auto" w:fill="FFFFFF"/>
          <w:lang w:bidi="ar"/>
        </w:rPr>
        <w:t>】%的成交价款，剩余成交价款自处置平台竞价成交或竞价补登公告期</w:t>
      </w:r>
      <w:r>
        <w:rPr>
          <w:rFonts w:hint="eastAsia" w:ascii="仿宋" w:hAnsi="仿宋" w:eastAsia="仿宋" w:cs="仿宋"/>
          <w:kern w:val="0"/>
          <w:sz w:val="28"/>
          <w:szCs w:val="28"/>
          <w:highlight w:val="none"/>
          <w:shd w:val="clear" w:color="auto" w:fill="FFFFFF"/>
          <w:lang w:val="en-US" w:eastAsia="zh-CN" w:bidi="ar"/>
        </w:rPr>
        <w:t>满之日</w:t>
      </w:r>
      <w:r>
        <w:rPr>
          <w:rFonts w:hint="eastAsia" w:ascii="仿宋" w:hAnsi="仿宋" w:eastAsia="仿宋" w:cs="仿宋"/>
          <w:kern w:val="0"/>
          <w:sz w:val="28"/>
          <w:szCs w:val="28"/>
          <w:highlight w:val="none"/>
          <w:shd w:val="clear" w:color="auto" w:fill="FFFFFF"/>
          <w:lang w:bidi="ar"/>
        </w:rPr>
        <w:t>起【</w:t>
      </w:r>
      <w:r>
        <w:rPr>
          <w:rFonts w:hint="eastAsia" w:ascii="仿宋" w:hAnsi="仿宋" w:eastAsia="仿宋" w:cs="仿宋"/>
          <w:kern w:val="0"/>
          <w:sz w:val="28"/>
          <w:szCs w:val="28"/>
          <w:highlight w:val="none"/>
          <w:shd w:val="clear" w:color="auto" w:fill="FFFFFF"/>
          <w:lang w:val="en-US" w:eastAsia="zh-CN" w:bidi="ar"/>
        </w:rPr>
        <w:t>不超过2年</w:t>
      </w:r>
      <w:r>
        <w:rPr>
          <w:rFonts w:hint="eastAsia" w:ascii="仿宋" w:hAnsi="仿宋" w:eastAsia="仿宋" w:cs="仿宋"/>
          <w:kern w:val="0"/>
          <w:sz w:val="28"/>
          <w:szCs w:val="28"/>
          <w:highlight w:val="none"/>
          <w:shd w:val="clear" w:color="auto" w:fill="FFFFFF"/>
          <w:lang w:bidi="ar"/>
        </w:rPr>
        <w:t>】内分期支付完毕，分期支付期间，买受人须以剩余未付成交价款为基数，按照【</w:t>
      </w:r>
      <w:r>
        <w:rPr>
          <w:rFonts w:hint="eastAsia" w:ascii="仿宋" w:hAnsi="仿宋" w:eastAsia="仿宋" w:cs="仿宋"/>
          <w:kern w:val="0"/>
          <w:sz w:val="28"/>
          <w:szCs w:val="28"/>
          <w:highlight w:val="none"/>
          <w:shd w:val="clear" w:color="auto" w:fill="FFFFFF"/>
          <w:lang w:val="en-US" w:eastAsia="zh-CN" w:bidi="ar"/>
        </w:rPr>
        <w:t>10</w:t>
      </w:r>
      <w:r>
        <w:rPr>
          <w:rFonts w:hint="eastAsia" w:ascii="仿宋" w:hAnsi="仿宋" w:eastAsia="仿宋" w:cs="仿宋"/>
          <w:kern w:val="0"/>
          <w:sz w:val="28"/>
          <w:szCs w:val="28"/>
          <w:highlight w:val="none"/>
          <w:shd w:val="clear" w:color="auto" w:fill="FFFFFF"/>
          <w:lang w:bidi="ar"/>
        </w:rPr>
        <w:t>】%/年的标准按季向广州资产支付资金占用费，期间债权处置回收优先冲抵成交价款及资金占用费及违约金（如有）。成交后竞买保证金自动转化为成交价款的一部分。</w:t>
      </w:r>
    </w:p>
    <w:p w14:paraId="1345E7E9">
      <w:pPr>
        <w:widowControl/>
        <w:shd w:val="clear" w:color="auto" w:fill="FFFFFF"/>
        <w:spacing w:line="360" w:lineRule="auto"/>
        <w:jc w:val="left"/>
        <w:rPr>
          <w:rFonts w:hint="eastAsia" w:ascii="仿宋" w:hAnsi="仿宋" w:eastAsia="仿宋" w:cs="仿宋"/>
          <w:kern w:val="0"/>
          <w:sz w:val="28"/>
          <w:szCs w:val="28"/>
          <w:highlight w:val="none"/>
          <w:shd w:val="clear" w:color="auto" w:fill="FFFFFF"/>
          <w:lang w:bidi="ar"/>
        </w:rPr>
      </w:pPr>
    </w:p>
    <w:p w14:paraId="5C0087BC">
      <w:pPr>
        <w:widowControl/>
        <w:shd w:val="clear" w:color="auto" w:fill="FFFFFF"/>
        <w:spacing w:line="360" w:lineRule="auto"/>
        <w:ind w:firstLine="643" w:firstLineChars="200"/>
        <w:jc w:val="left"/>
        <w:outlineLvl w:val="1"/>
        <w:rPr>
          <w:rFonts w:hint="eastAsia" w:ascii="仿宋" w:hAnsi="仿宋" w:eastAsia="仿宋" w:cs="仿宋"/>
          <w:b/>
          <w:bCs/>
          <w:kern w:val="0"/>
          <w:sz w:val="32"/>
          <w:szCs w:val="32"/>
          <w:highlight w:val="none"/>
          <w:shd w:val="clear" w:color="auto" w:fill="FFFFFF"/>
          <w:lang w:bidi="ar"/>
        </w:rPr>
      </w:pPr>
      <w:r>
        <w:rPr>
          <w:rFonts w:hint="eastAsia" w:ascii="仿宋" w:hAnsi="仿宋" w:eastAsia="仿宋" w:cs="仿宋"/>
          <w:b/>
          <w:bCs/>
          <w:kern w:val="0"/>
          <w:sz w:val="32"/>
          <w:szCs w:val="32"/>
          <w:highlight w:val="none"/>
          <w:shd w:val="clear" w:color="auto" w:fill="FFFFFF"/>
          <w:lang w:bidi="ar"/>
        </w:rPr>
        <w:t>二、竞买人条件</w:t>
      </w:r>
    </w:p>
    <w:p w14:paraId="3E5EC0E2">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1、具备完全民事行为能力的自然人、法人和非法人组织，并应具备一定的资金实力和良好的信誉条件。</w:t>
      </w:r>
    </w:p>
    <w:p w14:paraId="1956495A">
      <w:pPr>
        <w:pStyle w:val="6"/>
        <w:widowControl/>
        <w:spacing w:beforeAutospacing="0" w:afterAutospacing="0" w:line="360" w:lineRule="atLeast"/>
        <w:ind w:firstLine="560" w:firstLineChars="200"/>
        <w:jc w:val="both"/>
        <w:rPr>
          <w:rFonts w:ascii="仿宋_GB2312" w:hAnsi="仿宋" w:eastAsia="仿宋_GB2312" w:cs="仿宋"/>
          <w:color w:val="000000"/>
          <w:sz w:val="28"/>
          <w:szCs w:val="28"/>
          <w:highlight w:val="none"/>
        </w:rPr>
      </w:pPr>
      <w:r>
        <w:rPr>
          <w:rFonts w:hint="eastAsia" w:ascii="仿宋" w:hAnsi="仿宋" w:eastAsia="仿宋" w:cs="仿宋"/>
          <w:kern w:val="0"/>
          <w:sz w:val="28"/>
          <w:szCs w:val="28"/>
          <w:highlight w:val="none"/>
          <w:shd w:val="clear" w:color="auto" w:fill="FFFFFF"/>
          <w:lang w:bidi="ar"/>
        </w:rPr>
        <w:t>以下人员不得购买或变相购买标的资产：</w:t>
      </w:r>
      <w:r>
        <w:rPr>
          <w:rFonts w:hint="eastAsia" w:ascii="仿宋_GB2312" w:hAnsi="仿宋" w:eastAsia="仿宋_GB2312" w:cs="仿宋"/>
          <w:color w:val="000000"/>
          <w:sz w:val="28"/>
          <w:szCs w:val="28"/>
          <w:highlight w:val="none"/>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hint="eastAsia" w:ascii="仿宋_GB2312" w:hAnsi="仿宋" w:eastAsia="仿宋_GB2312" w:cs="仿宋"/>
          <w:color w:val="000000"/>
          <w:sz w:val="28"/>
          <w:szCs w:val="28"/>
          <w:highlight w:val="none"/>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hint="eastAsia" w:ascii="仿宋_GB2312" w:hAnsi="仿宋" w:eastAsia="仿宋_GB2312" w:cs="仿宋"/>
          <w:color w:val="000000"/>
          <w:sz w:val="28"/>
          <w:szCs w:val="28"/>
          <w:highlight w:val="none"/>
        </w:rPr>
        <w:t>相关法律、行政法规及规范性文件中规定的不得购买或变相购买不良资产的主体。</w:t>
      </w:r>
      <w:r>
        <w:rPr>
          <w:rFonts w:hint="eastAsia" w:ascii="仿宋" w:hAnsi="仿宋" w:eastAsia="仿宋" w:cs="仿宋"/>
          <w:sz w:val="28"/>
          <w:szCs w:val="28"/>
          <w:highlight w:val="none"/>
          <w:shd w:val="clear" w:color="auto" w:fill="FFFFFF"/>
          <w:lang w:bidi="ar"/>
        </w:rPr>
        <w:t>符合条件的人员应进一步保证不向前述主体或其投资、控制的实体转让债权。</w:t>
      </w:r>
    </w:p>
    <w:p w14:paraId="0F42EB5E">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ascii="仿宋" w:hAnsi="仿宋" w:eastAsia="仿宋" w:cs="仿宋"/>
          <w:kern w:val="0"/>
          <w:sz w:val="28"/>
          <w:szCs w:val="28"/>
          <w:highlight w:val="none"/>
          <w:shd w:val="clear" w:color="auto" w:fill="FFFFFF"/>
          <w:lang w:bidi="ar"/>
        </w:rPr>
        <w:t>2、竞买人须信誉良好，资金来源合法</w:t>
      </w:r>
      <w:r>
        <w:rPr>
          <w:rFonts w:hint="eastAsia" w:ascii="仿宋" w:hAnsi="仿宋" w:eastAsia="仿宋" w:cs="仿宋"/>
          <w:kern w:val="0"/>
          <w:sz w:val="28"/>
          <w:szCs w:val="28"/>
          <w:highlight w:val="none"/>
          <w:shd w:val="clear" w:color="auto" w:fill="FFFFFF"/>
          <w:lang w:bidi="ar"/>
        </w:rPr>
        <w:t>合规，能承担购买债权所带来的风险。</w:t>
      </w:r>
    </w:p>
    <w:p w14:paraId="638F2622">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ascii="仿宋" w:hAnsi="仿宋" w:eastAsia="仿宋" w:cs="仿宋"/>
          <w:kern w:val="0"/>
          <w:sz w:val="28"/>
          <w:szCs w:val="28"/>
          <w:highlight w:val="none"/>
          <w:shd w:val="clear" w:color="auto" w:fill="FFFFFF"/>
          <w:lang w:bidi="ar"/>
        </w:rPr>
        <w:t>3、竞买人确认竞买人及竞买人股东与标的资产内债务人或担保人无关联关系，并不存在任何形式或可能存在的逃废债情形。</w:t>
      </w:r>
    </w:p>
    <w:p w14:paraId="3FA34EF8">
      <w:pPr>
        <w:widowControl/>
        <w:shd w:val="clear" w:color="auto" w:fill="FFFFFF"/>
        <w:spacing w:line="360" w:lineRule="auto"/>
        <w:ind w:firstLine="560" w:firstLineChars="200"/>
        <w:jc w:val="left"/>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pPr>
        <w:widowControl/>
        <w:shd w:val="clear" w:color="auto" w:fill="FFFFFF"/>
        <w:spacing w:line="360" w:lineRule="auto"/>
        <w:ind w:firstLine="560" w:firstLineChars="200"/>
        <w:jc w:val="left"/>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5、买受人应向广州资产管理有限公司提供《资金来源合法性声明函》。</w:t>
      </w:r>
    </w:p>
    <w:p w14:paraId="25E95B82">
      <w:pPr>
        <w:widowControl/>
        <w:shd w:val="clear" w:color="auto" w:fill="FFFFFF"/>
        <w:spacing w:line="360" w:lineRule="auto"/>
        <w:jc w:val="left"/>
        <w:rPr>
          <w:rFonts w:hint="eastAsia" w:ascii="仿宋" w:hAnsi="仿宋" w:eastAsia="仿宋" w:cs="仿宋"/>
          <w:kern w:val="0"/>
          <w:sz w:val="28"/>
          <w:szCs w:val="28"/>
          <w:highlight w:val="none"/>
          <w:shd w:val="clear" w:color="auto" w:fill="FFFFFF"/>
          <w:lang w:bidi="ar"/>
        </w:rPr>
      </w:pPr>
    </w:p>
    <w:p w14:paraId="7B6B7798">
      <w:pPr>
        <w:widowControl/>
        <w:shd w:val="clear" w:color="auto" w:fill="FFFFFF"/>
        <w:spacing w:line="360" w:lineRule="auto"/>
        <w:ind w:firstLine="643" w:firstLineChars="200"/>
        <w:jc w:val="left"/>
        <w:outlineLvl w:val="1"/>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b/>
          <w:bCs/>
          <w:kern w:val="0"/>
          <w:sz w:val="32"/>
          <w:szCs w:val="32"/>
          <w:highlight w:val="none"/>
          <w:shd w:val="clear" w:color="auto" w:fill="FFFFFF"/>
          <w:lang w:bidi="ar"/>
        </w:rPr>
        <w:t>三、咨询时间与方式</w:t>
      </w:r>
    </w:p>
    <w:p w14:paraId="248B2EB5">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有意者请自行多方位了解该债权资产情况，广州资产管理有限公司仅提供相关参考资料。自公告日起至</w:t>
      </w:r>
      <w:r>
        <w:rPr>
          <w:rFonts w:ascii="仿宋" w:hAnsi="仿宋" w:eastAsia="仿宋" w:cs="仿宋"/>
          <w:kern w:val="0"/>
          <w:sz w:val="28"/>
          <w:szCs w:val="28"/>
          <w:highlight w:val="none"/>
          <w:shd w:val="clear" w:color="auto" w:fill="FFFFFF"/>
          <w:lang w:bidi="ar"/>
        </w:rPr>
        <w:t>202</w:t>
      </w:r>
      <w:r>
        <w:rPr>
          <w:rFonts w:hint="eastAsia" w:ascii="仿宋" w:hAnsi="仿宋" w:eastAsia="仿宋" w:cs="仿宋"/>
          <w:kern w:val="0"/>
          <w:sz w:val="28"/>
          <w:szCs w:val="28"/>
          <w:highlight w:val="none"/>
          <w:shd w:val="clear" w:color="auto" w:fill="FFFFFF"/>
          <w:lang w:val="en-US" w:eastAsia="zh-CN" w:bidi="ar"/>
        </w:rPr>
        <w:t>5</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shd w:val="clear" w:color="auto" w:fill="FFFFFF"/>
          <w:lang w:val="en-US" w:eastAsia="zh-CN" w:bidi="ar"/>
        </w:rPr>
        <w:t>10</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bCs/>
          <w:kern w:val="0"/>
          <w:sz w:val="28"/>
          <w:szCs w:val="28"/>
          <w:highlight w:val="none"/>
          <w:shd w:val="clear" w:color="auto" w:fill="FFFFFF"/>
          <w:lang w:val="en-US" w:eastAsia="zh-CN" w:bidi="ar"/>
        </w:rPr>
        <w:t>29</w:t>
      </w:r>
      <w:r>
        <w:rPr>
          <w:rFonts w:hint="eastAsia" w:ascii="仿宋" w:hAnsi="仿宋" w:eastAsia="仿宋" w:cs="仿宋"/>
          <w:bCs/>
          <w:kern w:val="0"/>
          <w:sz w:val="28"/>
          <w:szCs w:val="28"/>
          <w:highlight w:val="none"/>
          <w:shd w:val="clear" w:color="auto" w:fill="FFFFFF"/>
          <w:lang w:bidi="ar"/>
        </w:rPr>
        <w:t>日</w:t>
      </w:r>
      <w:r>
        <w:rPr>
          <w:rFonts w:ascii="仿宋" w:hAnsi="仿宋" w:eastAsia="仿宋" w:cs="仿宋"/>
          <w:bCs/>
          <w:kern w:val="0"/>
          <w:sz w:val="28"/>
          <w:szCs w:val="28"/>
          <w:highlight w:val="none"/>
          <w:shd w:val="clear" w:color="auto" w:fill="FFFFFF"/>
          <w:lang w:bidi="ar"/>
        </w:rPr>
        <w:t>17</w:t>
      </w:r>
      <w:r>
        <w:rPr>
          <w:rFonts w:hint="eastAsia" w:ascii="仿宋" w:hAnsi="仿宋" w:eastAsia="仿宋" w:cs="仿宋"/>
          <w:bCs/>
          <w:kern w:val="0"/>
          <w:sz w:val="28"/>
          <w:szCs w:val="28"/>
          <w:highlight w:val="none"/>
          <w:shd w:val="clear" w:color="auto" w:fill="FFFFFF"/>
          <w:lang w:bidi="ar"/>
        </w:rPr>
        <w:t>:0</w:t>
      </w:r>
      <w:r>
        <w:rPr>
          <w:rFonts w:ascii="仿宋" w:hAnsi="仿宋" w:eastAsia="仿宋" w:cs="仿宋"/>
          <w:bCs/>
          <w:kern w:val="0"/>
          <w:sz w:val="28"/>
          <w:szCs w:val="28"/>
          <w:highlight w:val="none"/>
          <w:shd w:val="clear" w:color="auto" w:fill="FFFFFF"/>
          <w:lang w:bidi="ar"/>
        </w:rPr>
        <w:t>0</w:t>
      </w:r>
      <w:r>
        <w:rPr>
          <w:rFonts w:hint="eastAsia" w:ascii="仿宋" w:hAnsi="仿宋" w:eastAsia="仿宋" w:cs="仿宋"/>
          <w:kern w:val="0"/>
          <w:sz w:val="28"/>
          <w:szCs w:val="28"/>
          <w:highlight w:val="none"/>
          <w:shd w:val="clear" w:color="auto" w:fill="FFFFFF"/>
          <w:lang w:val="en-US" w:eastAsia="zh-CN" w:bidi="ar"/>
        </w:rPr>
        <w:t>时</w:t>
      </w:r>
      <w:r>
        <w:rPr>
          <w:rFonts w:hint="eastAsia" w:ascii="仿宋" w:hAnsi="仿宋" w:eastAsia="仿宋" w:cs="仿宋"/>
          <w:kern w:val="0"/>
          <w:sz w:val="28"/>
          <w:szCs w:val="28"/>
          <w:highlight w:val="none"/>
          <w:shd w:val="clear" w:color="auto" w:fill="FFFFFF"/>
          <w:lang w:bidi="ar"/>
        </w:rPr>
        <w:t>止接受咨询，请拨打咨询电话或直接到广州资产管理有限公司现场咨询。</w:t>
      </w:r>
    </w:p>
    <w:p w14:paraId="111D5DD9">
      <w:pPr>
        <w:autoSpaceDN w:val="0"/>
        <w:spacing w:line="660" w:lineRule="exact"/>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咨询电话：</w:t>
      </w:r>
      <w:r>
        <w:rPr>
          <w:rFonts w:hint="eastAsia" w:ascii="仿宋" w:hAnsi="仿宋" w:eastAsia="仿宋" w:cs="仿宋"/>
          <w:kern w:val="0"/>
          <w:sz w:val="28"/>
          <w:szCs w:val="28"/>
          <w:highlight w:val="none"/>
          <w:shd w:val="clear" w:color="auto" w:fill="FFFFFF"/>
          <w:lang w:bidi="ar"/>
        </w:rPr>
        <w:t>020-66811813</w:t>
      </w:r>
      <w:r>
        <w:rPr>
          <w:rFonts w:hint="eastAsia" w:ascii="仿宋" w:hAnsi="仿宋" w:eastAsia="仿宋" w:cs="仿宋"/>
          <w:kern w:val="0"/>
          <w:sz w:val="28"/>
          <w:szCs w:val="28"/>
          <w:highlight w:val="none"/>
          <w:shd w:val="clear" w:color="auto" w:fill="FFFFFF"/>
          <w:lang w:eastAsia="zh-CN" w:bidi="ar"/>
        </w:rPr>
        <w:t>、</w:t>
      </w:r>
      <w:r>
        <w:rPr>
          <w:rFonts w:hint="eastAsia" w:ascii="仿宋" w:hAnsi="仿宋" w:eastAsia="仿宋" w:cs="仿宋"/>
          <w:kern w:val="0"/>
          <w:sz w:val="28"/>
          <w:szCs w:val="28"/>
          <w:highlight w:val="none"/>
          <w:shd w:val="clear" w:color="auto" w:fill="FFFFFF"/>
          <w:lang w:val="en-US" w:eastAsia="zh-CN" w:bidi="ar"/>
        </w:rPr>
        <w:t>18688497743</w:t>
      </w:r>
      <w:r>
        <w:rPr>
          <w:rFonts w:hint="eastAsia" w:ascii="仿宋" w:hAnsi="仿宋" w:eastAsia="仿宋" w:cs="仿宋"/>
          <w:kern w:val="0"/>
          <w:sz w:val="28"/>
          <w:szCs w:val="28"/>
          <w:highlight w:val="none"/>
          <w:shd w:val="clear" w:color="auto" w:fill="FFFFFF"/>
          <w:lang w:bidi="ar"/>
        </w:rPr>
        <w:t xml:space="preserve"> </w:t>
      </w:r>
      <w:r>
        <w:rPr>
          <w:rFonts w:ascii="仿宋" w:hAnsi="仿宋" w:eastAsia="仿宋" w:cs="仿宋"/>
          <w:kern w:val="0"/>
          <w:sz w:val="28"/>
          <w:szCs w:val="28"/>
          <w:highlight w:val="non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 xml:space="preserve"> </w:t>
      </w:r>
      <w:r>
        <w:rPr>
          <w:rFonts w:ascii="仿宋" w:hAnsi="仿宋" w:eastAsia="仿宋" w:cs="仿宋"/>
          <w:kern w:val="0"/>
          <w:sz w:val="28"/>
          <w:szCs w:val="28"/>
          <w:highlight w:val="non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 xml:space="preserve">  联系人：</w:t>
      </w:r>
      <w:r>
        <w:rPr>
          <w:rFonts w:hint="eastAsia" w:ascii="仿宋" w:hAnsi="仿宋" w:eastAsia="仿宋" w:cs="仿宋"/>
          <w:kern w:val="0"/>
          <w:sz w:val="28"/>
          <w:szCs w:val="28"/>
          <w:highlight w:val="none"/>
          <w:shd w:val="clear" w:color="auto" w:fill="FFFFFF"/>
          <w:lang w:bidi="ar"/>
        </w:rPr>
        <w:t>周女士、岑先生</w:t>
      </w:r>
    </w:p>
    <w:p w14:paraId="0A57F22E">
      <w:pPr>
        <w:autoSpaceDN w:val="0"/>
        <w:spacing w:line="660" w:lineRule="exact"/>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联系地址：广州市天河区珠江东路28号越秀金融大厦58楼</w:t>
      </w:r>
    </w:p>
    <w:p w14:paraId="3690A57B">
      <w:pPr>
        <w:autoSpaceDN w:val="0"/>
        <w:spacing w:line="660" w:lineRule="exact"/>
        <w:rPr>
          <w:rFonts w:hint="eastAsia" w:ascii="仿宋" w:hAnsi="仿宋" w:eastAsia="仿宋" w:cs="仿宋"/>
          <w:kern w:val="0"/>
          <w:sz w:val="28"/>
          <w:szCs w:val="28"/>
          <w:highlight w:val="none"/>
          <w:shd w:val="clear" w:color="auto" w:fill="FFFFFF"/>
          <w:lang w:bidi="ar"/>
        </w:rPr>
      </w:pPr>
    </w:p>
    <w:p w14:paraId="4F035257">
      <w:pPr>
        <w:widowControl/>
        <w:shd w:val="clear" w:color="auto" w:fill="FFFFFF"/>
        <w:spacing w:line="360" w:lineRule="auto"/>
        <w:ind w:firstLine="643" w:firstLineChars="200"/>
        <w:jc w:val="left"/>
        <w:outlineLvl w:val="1"/>
        <w:rPr>
          <w:rFonts w:hint="eastAsia" w:ascii="仿宋" w:hAnsi="仿宋" w:eastAsia="仿宋" w:cs="仿宋"/>
          <w:b/>
          <w:bCs/>
          <w:kern w:val="0"/>
          <w:sz w:val="32"/>
          <w:szCs w:val="32"/>
          <w:highlight w:val="none"/>
          <w:shd w:val="clear" w:color="auto" w:fill="FFFFFF"/>
          <w:lang w:bidi="ar"/>
        </w:rPr>
      </w:pPr>
      <w:r>
        <w:rPr>
          <w:rFonts w:hint="eastAsia" w:ascii="仿宋" w:hAnsi="仿宋" w:eastAsia="仿宋" w:cs="仿宋"/>
          <w:b/>
          <w:bCs/>
          <w:kern w:val="0"/>
          <w:sz w:val="32"/>
          <w:szCs w:val="32"/>
          <w:highlight w:val="none"/>
          <w:shd w:val="clear" w:color="auto" w:fill="FFFFFF"/>
          <w:lang w:bidi="ar"/>
        </w:rPr>
        <w:t>四、特别声明</w:t>
      </w:r>
    </w:p>
    <w:p w14:paraId="3FAA9615">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（二）因不符合条件参加竞买的，由竞买人自行承担相应的法律责任，并自行承担由此产生的全部责任及后果，包括但不限于费用、风险和损失。</w:t>
      </w:r>
    </w:p>
    <w:p w14:paraId="5C418847">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（四）买受人付清成交价款，转让方经买受人要求，可出具成交价款收据，不就成交价款出具相关发票。</w:t>
      </w:r>
    </w:p>
    <w:p w14:paraId="33DBD799">
      <w:pPr>
        <w:widowControl/>
        <w:shd w:val="clear" w:color="auto" w:fill="FFFFFF"/>
        <w:spacing w:line="360" w:lineRule="auto"/>
        <w:jc w:val="left"/>
        <w:rPr>
          <w:rFonts w:hint="eastAsia" w:ascii="仿宋" w:hAnsi="仿宋" w:eastAsia="仿宋" w:cs="仿宋"/>
          <w:kern w:val="0"/>
          <w:sz w:val="28"/>
          <w:szCs w:val="28"/>
          <w:highlight w:val="none"/>
          <w:shd w:val="clear" w:color="auto" w:fill="FFFFFF"/>
          <w:lang w:bidi="ar"/>
        </w:rPr>
      </w:pPr>
    </w:p>
    <w:p w14:paraId="28C31E47">
      <w:pPr>
        <w:widowControl/>
        <w:shd w:val="clear" w:color="auto" w:fill="FFFFFF"/>
        <w:spacing w:line="360" w:lineRule="auto"/>
        <w:ind w:firstLine="643" w:firstLineChars="200"/>
        <w:jc w:val="left"/>
        <w:outlineLvl w:val="1"/>
        <w:rPr>
          <w:rFonts w:hint="eastAsia" w:ascii="仿宋" w:hAnsi="仿宋" w:eastAsia="仿宋" w:cs="仿宋"/>
          <w:b/>
          <w:bCs/>
          <w:kern w:val="0"/>
          <w:sz w:val="32"/>
          <w:szCs w:val="32"/>
          <w:highlight w:val="none"/>
          <w:shd w:val="clear" w:color="auto" w:fill="FFFFFF"/>
          <w:lang w:bidi="ar"/>
        </w:rPr>
      </w:pPr>
      <w:r>
        <w:rPr>
          <w:rFonts w:hint="eastAsia" w:ascii="仿宋" w:hAnsi="仿宋" w:eastAsia="仿宋" w:cs="仿宋"/>
          <w:b/>
          <w:bCs/>
          <w:kern w:val="0"/>
          <w:sz w:val="32"/>
          <w:szCs w:val="32"/>
          <w:highlight w:val="none"/>
          <w:shd w:val="clear" w:color="auto" w:fill="FFFFFF"/>
          <w:lang w:bidi="ar"/>
        </w:rPr>
        <w:t>五、其他事项</w:t>
      </w:r>
    </w:p>
    <w:p w14:paraId="47485A6C">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竞买人在正式竞价活动开始前请务必仔细阅读</w:t>
      </w:r>
      <w:r>
        <w:rPr>
          <w:rFonts w:hint="eastAsia" w:ascii="仿宋" w:hAnsi="仿宋" w:eastAsia="仿宋" w:cs="仿宋"/>
          <w:sz w:val="28"/>
          <w:szCs w:val="28"/>
          <w:highlight w:val="none"/>
          <w:shd w:val="clear" w:color="auto" w:fill="FFFFFF"/>
        </w:rPr>
        <w:t>广州资产管理有限公司</w:t>
      </w:r>
      <w:r>
        <w:rPr>
          <w:rFonts w:hint="eastAsia" w:ascii="仿宋" w:hAnsi="仿宋" w:eastAsia="仿宋" w:cs="仿宋"/>
          <w:kern w:val="0"/>
          <w:sz w:val="28"/>
          <w:szCs w:val="28"/>
          <w:highlight w:val="none"/>
          <w:shd w:val="clear" w:color="auto" w:fill="FFFFFF"/>
          <w:lang w:bidi="ar"/>
        </w:rPr>
        <w:t>的竞买须知、竞买公告等有关文件。本公告其他未尽事宜，请向</w:t>
      </w:r>
      <w:r>
        <w:rPr>
          <w:rFonts w:hint="eastAsia" w:ascii="仿宋" w:hAnsi="仿宋" w:eastAsia="仿宋" w:cs="仿宋"/>
          <w:sz w:val="28"/>
          <w:szCs w:val="28"/>
          <w:highlight w:val="none"/>
          <w:shd w:val="clear" w:color="auto" w:fill="FFFFFF"/>
        </w:rPr>
        <w:t>广州资产管理有限公司</w:t>
      </w:r>
      <w:r>
        <w:rPr>
          <w:rFonts w:hint="eastAsia" w:ascii="仿宋" w:hAnsi="仿宋" w:eastAsia="仿宋" w:cs="仿宋"/>
          <w:kern w:val="0"/>
          <w:sz w:val="28"/>
          <w:szCs w:val="28"/>
          <w:highlight w:val="none"/>
          <w:shd w:val="clear" w:color="auto" w:fill="FFFFFF"/>
          <w:lang w:bidi="ar"/>
        </w:rPr>
        <w:t>咨询。</w:t>
      </w:r>
    </w:p>
    <w:p w14:paraId="2E00E6A7">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此公告在【</w:t>
      </w:r>
      <w:r>
        <w:rPr>
          <w:rFonts w:hint="eastAsia" w:ascii="仿宋" w:hAnsi="仿宋" w:eastAsia="仿宋" w:cs="仿宋"/>
          <w:kern w:val="0"/>
          <w:sz w:val="28"/>
          <w:szCs w:val="28"/>
          <w:highlight w:val="none"/>
          <w:shd w:val="clear" w:color="auto" w:fill="FFFFFF"/>
          <w:lang w:val="en-US" w:eastAsia="zh-CN" w:bidi="ar"/>
        </w:rPr>
        <w:t>淘宝网</w:t>
      </w:r>
      <w:r>
        <w:rPr>
          <w:rFonts w:hint="eastAsia" w:ascii="仿宋" w:hAnsi="仿宋" w:eastAsia="仿宋" w:cs="仿宋"/>
          <w:kern w:val="0"/>
          <w:sz w:val="28"/>
          <w:szCs w:val="28"/>
          <w:highlight w:val="none"/>
          <w:shd w:val="clear" w:color="auto" w:fill="FFFFFF"/>
          <w:lang w:bidi="ar"/>
        </w:rPr>
        <w:t>】上发布，如对发布内容或资产购买有任何疑问，欢迎拨打咨询电话：【</w:t>
      </w:r>
      <w:r>
        <w:rPr>
          <w:rFonts w:hint="eastAsia" w:ascii="仿宋" w:hAnsi="仿宋" w:eastAsia="仿宋" w:cs="仿宋"/>
          <w:kern w:val="0"/>
          <w:sz w:val="28"/>
          <w:szCs w:val="28"/>
          <w:highlight w:val="none"/>
          <w:shd w:val="clear" w:color="auto" w:fill="FFFFFF"/>
          <w:lang w:val="en-US" w:eastAsia="zh-CN" w:bidi="ar"/>
        </w:rPr>
        <w:t>020-</w:t>
      </w:r>
      <w:r>
        <w:rPr>
          <w:rFonts w:hint="eastAsia" w:ascii="仿宋" w:hAnsi="仿宋" w:eastAsia="仿宋" w:cs="仿宋"/>
          <w:kern w:val="0"/>
          <w:sz w:val="28"/>
          <w:szCs w:val="28"/>
          <w:highlight w:val="none"/>
          <w:shd w:val="clear" w:color="auto" w:fill="FFFFFF"/>
          <w:lang w:bidi="ar"/>
        </w:rPr>
        <w:t>66811813</w:t>
      </w:r>
      <w:r>
        <w:rPr>
          <w:rFonts w:hint="eastAsia" w:ascii="仿宋" w:hAnsi="仿宋" w:eastAsia="仿宋" w:cs="仿宋"/>
          <w:kern w:val="0"/>
          <w:sz w:val="28"/>
          <w:szCs w:val="28"/>
          <w:highlight w:val="none"/>
          <w:shd w:val="clear" w:color="auto" w:fill="FFFFFF"/>
          <w:lang w:bidi="ar"/>
        </w:rPr>
        <w:t>】。</w:t>
      </w:r>
    </w:p>
    <w:p w14:paraId="11985C35">
      <w:pPr>
        <w:spacing w:line="360" w:lineRule="auto"/>
        <w:rPr>
          <w:rFonts w:hint="eastAsia" w:ascii="仿宋" w:hAnsi="仿宋" w:eastAsia="仿宋" w:cs="仿宋"/>
          <w:kern w:val="0"/>
          <w:sz w:val="28"/>
          <w:szCs w:val="28"/>
          <w:highlight w:val="none"/>
          <w:shd w:val="clear" w:color="auto" w:fill="FFFFFF"/>
          <w:lang w:bidi="ar"/>
        </w:rPr>
      </w:pPr>
    </w:p>
    <w:p w14:paraId="0AB551BD">
      <w:pPr>
        <w:spacing w:line="360" w:lineRule="auto"/>
        <w:jc w:val="right"/>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广州资产管理有限公司</w:t>
      </w:r>
    </w:p>
    <w:p w14:paraId="63CA441E">
      <w:pPr>
        <w:spacing w:line="360" w:lineRule="auto"/>
        <w:jc w:val="right"/>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202</w:t>
      </w:r>
      <w:r>
        <w:rPr>
          <w:rFonts w:hint="eastAsia" w:ascii="仿宋" w:hAnsi="仿宋" w:eastAsia="仿宋" w:cs="仿宋"/>
          <w:sz w:val="28"/>
          <w:szCs w:val="28"/>
          <w:highlight w:val="none"/>
          <w:shd w:val="clear" w:color="auto" w:fill="FFFFFF"/>
          <w:lang w:val="en-US" w:eastAsia="zh-CN"/>
        </w:rPr>
        <w:t>5</w:t>
      </w:r>
      <w:r>
        <w:rPr>
          <w:rFonts w:hint="eastAsia" w:ascii="仿宋" w:hAnsi="仿宋" w:eastAsia="仿宋" w:cs="仿宋"/>
          <w:sz w:val="28"/>
          <w:szCs w:val="28"/>
          <w:highlight w:val="none"/>
          <w:shd w:val="clear" w:color="auto" w:fill="FFFFFF"/>
        </w:rPr>
        <w:t>年</w:t>
      </w:r>
      <w:r>
        <w:rPr>
          <w:rFonts w:hint="eastAsia" w:ascii="仿宋" w:hAnsi="仿宋" w:eastAsia="仿宋" w:cs="仿宋"/>
          <w:sz w:val="28"/>
          <w:szCs w:val="28"/>
          <w:highlight w:val="none"/>
          <w:shd w:val="clear" w:color="auto" w:fill="FFFFFF"/>
          <w:lang w:val="en-US" w:eastAsia="zh-CN"/>
        </w:rPr>
        <w:t>10</w:t>
      </w:r>
      <w:r>
        <w:rPr>
          <w:rFonts w:hint="eastAsia" w:ascii="仿宋" w:hAnsi="仿宋" w:eastAsia="仿宋" w:cs="仿宋"/>
          <w:sz w:val="28"/>
          <w:szCs w:val="28"/>
          <w:highlight w:val="none"/>
          <w:shd w:val="clear" w:color="auto" w:fill="FFFFFF"/>
        </w:rPr>
        <w:t>月</w:t>
      </w:r>
      <w:r>
        <w:rPr>
          <w:rFonts w:hint="eastAsia" w:ascii="仿宋" w:hAnsi="仿宋" w:eastAsia="仿宋" w:cs="仿宋"/>
          <w:sz w:val="28"/>
          <w:szCs w:val="28"/>
          <w:highlight w:val="none"/>
          <w:shd w:val="clear" w:color="auto" w:fill="FFFFFF"/>
          <w:lang w:val="en-US" w:eastAsia="zh-CN"/>
        </w:rPr>
        <w:t>15</w:t>
      </w:r>
      <w:r>
        <w:rPr>
          <w:rFonts w:hint="eastAsia" w:ascii="仿宋" w:hAnsi="仿宋" w:eastAsia="仿宋" w:cs="仿宋"/>
          <w:sz w:val="28"/>
          <w:szCs w:val="28"/>
          <w:highlight w:val="none"/>
          <w:shd w:val="clear" w:color="auto" w:fill="FFFFFF"/>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C84351"/>
    <w:rsid w:val="00026BE6"/>
    <w:rsid w:val="00027E4E"/>
    <w:rsid w:val="00040C49"/>
    <w:rsid w:val="0005416A"/>
    <w:rsid w:val="000A0715"/>
    <w:rsid w:val="000A11D4"/>
    <w:rsid w:val="000A4128"/>
    <w:rsid w:val="000F2C40"/>
    <w:rsid w:val="0011214D"/>
    <w:rsid w:val="00120D47"/>
    <w:rsid w:val="00125E49"/>
    <w:rsid w:val="00135C73"/>
    <w:rsid w:val="001624E4"/>
    <w:rsid w:val="0016319A"/>
    <w:rsid w:val="001C3D1B"/>
    <w:rsid w:val="002152EA"/>
    <w:rsid w:val="0024289E"/>
    <w:rsid w:val="0024746F"/>
    <w:rsid w:val="00275ED9"/>
    <w:rsid w:val="002C2953"/>
    <w:rsid w:val="00303874"/>
    <w:rsid w:val="00320260"/>
    <w:rsid w:val="00326A50"/>
    <w:rsid w:val="00340788"/>
    <w:rsid w:val="00347AF5"/>
    <w:rsid w:val="00371A61"/>
    <w:rsid w:val="003D715D"/>
    <w:rsid w:val="003F0D81"/>
    <w:rsid w:val="00422196"/>
    <w:rsid w:val="00434CDA"/>
    <w:rsid w:val="00491D0C"/>
    <w:rsid w:val="004A1EA0"/>
    <w:rsid w:val="004A71D2"/>
    <w:rsid w:val="004C34BA"/>
    <w:rsid w:val="004F6C7B"/>
    <w:rsid w:val="00502939"/>
    <w:rsid w:val="00504A8D"/>
    <w:rsid w:val="00532A79"/>
    <w:rsid w:val="005362C0"/>
    <w:rsid w:val="00547267"/>
    <w:rsid w:val="005617B4"/>
    <w:rsid w:val="00597593"/>
    <w:rsid w:val="005D2208"/>
    <w:rsid w:val="005E6FE9"/>
    <w:rsid w:val="005F78D1"/>
    <w:rsid w:val="0068628B"/>
    <w:rsid w:val="00687227"/>
    <w:rsid w:val="006B55F1"/>
    <w:rsid w:val="006D6B22"/>
    <w:rsid w:val="006E6A61"/>
    <w:rsid w:val="006E7E8C"/>
    <w:rsid w:val="006F0E8E"/>
    <w:rsid w:val="006F1BA2"/>
    <w:rsid w:val="00715908"/>
    <w:rsid w:val="00733E9C"/>
    <w:rsid w:val="007578B5"/>
    <w:rsid w:val="007726B9"/>
    <w:rsid w:val="00776C5F"/>
    <w:rsid w:val="00790DB7"/>
    <w:rsid w:val="007A58ED"/>
    <w:rsid w:val="007D10EA"/>
    <w:rsid w:val="007D1C8A"/>
    <w:rsid w:val="007F7AA1"/>
    <w:rsid w:val="00811153"/>
    <w:rsid w:val="00852678"/>
    <w:rsid w:val="008844B5"/>
    <w:rsid w:val="00921CBA"/>
    <w:rsid w:val="0092258C"/>
    <w:rsid w:val="00971B27"/>
    <w:rsid w:val="009A621D"/>
    <w:rsid w:val="009B706B"/>
    <w:rsid w:val="009D18EF"/>
    <w:rsid w:val="009E7452"/>
    <w:rsid w:val="00A05099"/>
    <w:rsid w:val="00A175D8"/>
    <w:rsid w:val="00A1797B"/>
    <w:rsid w:val="00A2169A"/>
    <w:rsid w:val="00A814D6"/>
    <w:rsid w:val="00AE1DB8"/>
    <w:rsid w:val="00AF1AFC"/>
    <w:rsid w:val="00B37BAA"/>
    <w:rsid w:val="00B45B38"/>
    <w:rsid w:val="00B85223"/>
    <w:rsid w:val="00B94B35"/>
    <w:rsid w:val="00C12DBD"/>
    <w:rsid w:val="00C174BE"/>
    <w:rsid w:val="00C17ECA"/>
    <w:rsid w:val="00C33844"/>
    <w:rsid w:val="00C759D5"/>
    <w:rsid w:val="00C84351"/>
    <w:rsid w:val="00C93962"/>
    <w:rsid w:val="00CA2BAB"/>
    <w:rsid w:val="00CB450F"/>
    <w:rsid w:val="00CC4AA7"/>
    <w:rsid w:val="00CE5DE0"/>
    <w:rsid w:val="00D81B2D"/>
    <w:rsid w:val="00D91985"/>
    <w:rsid w:val="00DA4E1A"/>
    <w:rsid w:val="00DB07D7"/>
    <w:rsid w:val="00DD326E"/>
    <w:rsid w:val="00E43999"/>
    <w:rsid w:val="00E63C10"/>
    <w:rsid w:val="00E77360"/>
    <w:rsid w:val="00E84A62"/>
    <w:rsid w:val="00EA7617"/>
    <w:rsid w:val="00EB46B7"/>
    <w:rsid w:val="00EB589E"/>
    <w:rsid w:val="00F17B1B"/>
    <w:rsid w:val="00F4260F"/>
    <w:rsid w:val="00F43E93"/>
    <w:rsid w:val="00F4660C"/>
    <w:rsid w:val="00F70DF4"/>
    <w:rsid w:val="00FB706C"/>
    <w:rsid w:val="00FE1ADD"/>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08D5268"/>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2E28CE"/>
    <w:rsid w:val="22936E93"/>
    <w:rsid w:val="23144AAE"/>
    <w:rsid w:val="23293127"/>
    <w:rsid w:val="233A75AE"/>
    <w:rsid w:val="23582EC1"/>
    <w:rsid w:val="2402254A"/>
    <w:rsid w:val="244D5CE1"/>
    <w:rsid w:val="245E1916"/>
    <w:rsid w:val="24A259AF"/>
    <w:rsid w:val="24B56BCC"/>
    <w:rsid w:val="24F0341C"/>
    <w:rsid w:val="25077DE7"/>
    <w:rsid w:val="254C4627"/>
    <w:rsid w:val="255576CF"/>
    <w:rsid w:val="25607F8F"/>
    <w:rsid w:val="2574181D"/>
    <w:rsid w:val="25DB5010"/>
    <w:rsid w:val="26691E49"/>
    <w:rsid w:val="26906414"/>
    <w:rsid w:val="26EF3EE0"/>
    <w:rsid w:val="2755033C"/>
    <w:rsid w:val="288C30CD"/>
    <w:rsid w:val="28C51C6D"/>
    <w:rsid w:val="296E53B1"/>
    <w:rsid w:val="297E0B29"/>
    <w:rsid w:val="2A5C07B4"/>
    <w:rsid w:val="2A6B0D86"/>
    <w:rsid w:val="2A755B87"/>
    <w:rsid w:val="2AE12D0A"/>
    <w:rsid w:val="2AE90A8B"/>
    <w:rsid w:val="2B9B4B36"/>
    <w:rsid w:val="2BA81725"/>
    <w:rsid w:val="2DAE7F4E"/>
    <w:rsid w:val="2DC2714C"/>
    <w:rsid w:val="2E1B18FB"/>
    <w:rsid w:val="2F147F1D"/>
    <w:rsid w:val="2F295E56"/>
    <w:rsid w:val="2FEA1ED9"/>
    <w:rsid w:val="3053611E"/>
    <w:rsid w:val="30C023F7"/>
    <w:rsid w:val="32933D30"/>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9E4EE5"/>
    <w:rsid w:val="3FBA1A7F"/>
    <w:rsid w:val="40767F08"/>
    <w:rsid w:val="40F301FC"/>
    <w:rsid w:val="410F3E8F"/>
    <w:rsid w:val="419C6F02"/>
    <w:rsid w:val="41B90E55"/>
    <w:rsid w:val="42106628"/>
    <w:rsid w:val="42F44200"/>
    <w:rsid w:val="42F62C3C"/>
    <w:rsid w:val="432E539D"/>
    <w:rsid w:val="441230E9"/>
    <w:rsid w:val="45413F94"/>
    <w:rsid w:val="460C1620"/>
    <w:rsid w:val="475E5D7A"/>
    <w:rsid w:val="477A2A38"/>
    <w:rsid w:val="4967381C"/>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D25739"/>
    <w:rsid w:val="52DC080A"/>
    <w:rsid w:val="52EF7DA2"/>
    <w:rsid w:val="53015AAC"/>
    <w:rsid w:val="530843A0"/>
    <w:rsid w:val="53252292"/>
    <w:rsid w:val="545E6A35"/>
    <w:rsid w:val="549D7D17"/>
    <w:rsid w:val="54A851F2"/>
    <w:rsid w:val="54B83F34"/>
    <w:rsid w:val="55C362D8"/>
    <w:rsid w:val="55C72C6D"/>
    <w:rsid w:val="55E06A28"/>
    <w:rsid w:val="582F4656"/>
    <w:rsid w:val="58B318E9"/>
    <w:rsid w:val="596D4DDB"/>
    <w:rsid w:val="59793BB1"/>
    <w:rsid w:val="5AB72AA1"/>
    <w:rsid w:val="5BBE5020"/>
    <w:rsid w:val="5C104928"/>
    <w:rsid w:val="5C9A4262"/>
    <w:rsid w:val="5CA43D20"/>
    <w:rsid w:val="5DB061CB"/>
    <w:rsid w:val="5E354153"/>
    <w:rsid w:val="5FE9665E"/>
    <w:rsid w:val="61725905"/>
    <w:rsid w:val="61DE734E"/>
    <w:rsid w:val="6250429E"/>
    <w:rsid w:val="62AC7FE6"/>
    <w:rsid w:val="63467539"/>
    <w:rsid w:val="640C3630"/>
    <w:rsid w:val="64E4725D"/>
    <w:rsid w:val="653F2713"/>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qFormat/>
    <w:uiPriority w:val="0"/>
    <w:pPr>
      <w:jc w:val="left"/>
    </w:pPr>
  </w:style>
  <w:style w:type="paragraph" w:styleId="3">
    <w:name w:val="Balloon Text"/>
    <w:basedOn w:val="1"/>
    <w:link w:val="13"/>
    <w:qFormat/>
    <w:uiPriority w:val="0"/>
    <w:rPr>
      <w:sz w:val="18"/>
      <w:szCs w:val="18"/>
    </w:r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kern w:val="0"/>
      <w:sz w:val="24"/>
    </w:rPr>
  </w:style>
  <w:style w:type="paragraph" w:styleId="7">
    <w:name w:val="annotation subject"/>
    <w:basedOn w:val="2"/>
    <w:next w:val="2"/>
    <w:link w:val="15"/>
    <w:qFormat/>
    <w:uiPriority w:val="0"/>
    <w:rPr>
      <w:b/>
      <w:bCs/>
    </w:rPr>
  </w:style>
  <w:style w:type="character" w:styleId="10">
    <w:name w:val="annotation reference"/>
    <w:basedOn w:val="9"/>
    <w:qFormat/>
    <w:uiPriority w:val="0"/>
    <w:rPr>
      <w:sz w:val="21"/>
      <w:szCs w:val="21"/>
    </w:rPr>
  </w:style>
  <w:style w:type="character" w:customStyle="1" w:styleId="11">
    <w:name w:val="页眉 字符"/>
    <w:basedOn w:val="9"/>
    <w:link w:val="5"/>
    <w:qFormat/>
    <w:uiPriority w:val="0"/>
    <w:rPr>
      <w:rFonts w:ascii="Calibri" w:hAnsi="Calibri"/>
      <w:kern w:val="2"/>
      <w:sz w:val="18"/>
      <w:szCs w:val="18"/>
    </w:rPr>
  </w:style>
  <w:style w:type="character" w:customStyle="1" w:styleId="12">
    <w:name w:val="页脚 字符"/>
    <w:basedOn w:val="9"/>
    <w:link w:val="4"/>
    <w:qFormat/>
    <w:uiPriority w:val="0"/>
    <w:rPr>
      <w:rFonts w:ascii="Calibri" w:hAnsi="Calibri"/>
      <w:kern w:val="2"/>
      <w:sz w:val="18"/>
      <w:szCs w:val="18"/>
    </w:rPr>
  </w:style>
  <w:style w:type="character" w:customStyle="1" w:styleId="13">
    <w:name w:val="批注框文本 字符"/>
    <w:basedOn w:val="9"/>
    <w:link w:val="3"/>
    <w:qFormat/>
    <w:uiPriority w:val="0"/>
    <w:rPr>
      <w:rFonts w:ascii="Calibri" w:hAnsi="Calibri"/>
      <w:kern w:val="2"/>
      <w:sz w:val="18"/>
      <w:szCs w:val="18"/>
    </w:rPr>
  </w:style>
  <w:style w:type="character" w:customStyle="1" w:styleId="14">
    <w:name w:val="批注文字 字符"/>
    <w:basedOn w:val="9"/>
    <w:link w:val="2"/>
    <w:qFormat/>
    <w:uiPriority w:val="0"/>
    <w:rPr>
      <w:rFonts w:ascii="Calibri" w:hAnsi="Calibri"/>
      <w:kern w:val="2"/>
      <w:sz w:val="21"/>
      <w:szCs w:val="24"/>
    </w:rPr>
  </w:style>
  <w:style w:type="character" w:customStyle="1" w:styleId="15">
    <w:name w:val="批注主题 字符"/>
    <w:basedOn w:val="14"/>
    <w:link w:val="7"/>
    <w:qFormat/>
    <w:uiPriority w:val="0"/>
    <w:rPr>
      <w:rFonts w:ascii="Calibri" w:hAnsi="Calibri"/>
      <w:b/>
      <w:bCs/>
      <w:kern w:val="2"/>
      <w:sz w:val="21"/>
      <w:szCs w:val="24"/>
    </w:rPr>
  </w:style>
  <w:style w:type="paragraph" w:customStyle="1" w:styleId="16">
    <w:name w:val="修订1"/>
    <w:hidden/>
    <w:semiHidden/>
    <w:qFormat/>
    <w:uiPriority w:val="99"/>
    <w:rPr>
      <w:rFonts w:ascii="Calibri" w:hAnsi="Calibri" w:eastAsia="宋体" w:cs="Times New Roman"/>
      <w:kern w:val="2"/>
      <w:sz w:val="21"/>
      <w:szCs w:val="24"/>
      <w:lang w:val="en-US" w:eastAsia="zh-CN" w:bidi="ar-SA"/>
    </w:rPr>
  </w:style>
  <w:style w:type="paragraph" w:customStyle="1" w:styleId="17">
    <w:name w:val="修订2"/>
    <w:hidden/>
    <w:unhideWhenUsed/>
    <w:qFormat/>
    <w:uiPriority w:val="99"/>
    <w:rPr>
      <w:rFonts w:ascii="Calibri" w:hAnsi="Calibri" w:eastAsia="宋体" w:cs="Times New Roman"/>
      <w:kern w:val="2"/>
      <w:sz w:val="21"/>
      <w:szCs w:val="24"/>
      <w:lang w:val="en-US" w:eastAsia="zh-CN" w:bidi="ar-SA"/>
    </w:rPr>
  </w:style>
  <w:style w:type="paragraph" w:customStyle="1" w:styleId="18">
    <w:name w:val="Revision"/>
    <w:hidden/>
    <w:unhideWhenUsed/>
    <w:qFormat/>
    <w:uiPriority w:val="99"/>
    <w:rPr>
      <w:rFonts w:ascii="Calibri" w:hAnsi="Calibri" w:eastAsia="宋体" w:cs="Times New Roman"/>
      <w:kern w:val="2"/>
      <w:sz w:val="21"/>
      <w:szCs w:val="24"/>
      <w:lang w:val="en-US" w:eastAsia="zh-CN" w:bidi="ar-SA"/>
    </w:rPr>
  </w:style>
  <w:style w:type="table" w:customStyle="1" w:styleId="19">
    <w:name w:val="网格型6"/>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3280</Words>
  <Characters>3491</Characters>
  <Lines>24</Lines>
  <Paragraphs>6</Paragraphs>
  <TotalTime>2</TotalTime>
  <ScaleCrop>false</ScaleCrop>
  <LinksUpToDate>false</LinksUpToDate>
  <CharactersWithSpaces>3532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2020-03-19T02:16:00Z</dcterms:created>
  <dc:creator>Administrator</dc:creator>
  <cp:lastModifiedBy>Zhl</cp:lastModifiedBy>
  <cp:lastPrinted>2024-09-23T01:04:00Z</cp:lastPrinted>
  <dcterms:modified xsi:type="dcterms:W3CDTF">2025-10-15T03:27:30Z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76F462D5D9F04EFD82AD0DB9D148F398_13</vt:lpwstr>
  </property>
  <property fmtid="{D5CDD505-2E9C-101B-9397-08002B2CF9AE}" pid="4" name="KSOTemplateDocerSaveRecord">
    <vt:lpwstr>eyJoZGlkIjoiMzRkMzJiMGQ4YTM1OTNmNzg3Yjg0ODJiYzc3OGRkNzkiLCJ1c2VySWQiOiI0NDUxNzMzMDkifQ==</vt:lpwstr>
  </property>
</Properties>
</file>